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BC043B" w14:textId="77A16B05" w:rsidR="0050759B" w:rsidRPr="00481B5D" w:rsidRDefault="00B2758B" w:rsidP="00481B5D">
      <w:pPr>
        <w:spacing w:after="0" w:line="240" w:lineRule="auto"/>
        <w:ind w:left="0" w:right="-270" w:hanging="2"/>
        <w:jc w:val="center"/>
        <w:rPr>
          <w:rFonts w:ascii="Times New Roman" w:hAnsi="Times New Roman" w:cs="Times New Roman"/>
          <w:b/>
          <w:sz w:val="24"/>
          <w:szCs w:val="24"/>
        </w:rPr>
      </w:pPr>
      <w:r>
        <w:rPr>
          <w:rFonts w:ascii="Times New Roman" w:hAnsi="Times New Roman" w:cs="Times New Roman"/>
          <w:b/>
          <w:sz w:val="24"/>
          <w:szCs w:val="24"/>
        </w:rPr>
        <w:t>Influence of Guidance and Counselling Services on Performance in Biology among Secondary School</w:t>
      </w:r>
      <w:r w:rsidR="007335D9">
        <w:rPr>
          <w:rFonts w:ascii="Times New Roman" w:hAnsi="Times New Roman" w:cs="Times New Roman"/>
          <w:b/>
          <w:sz w:val="24"/>
          <w:szCs w:val="24"/>
        </w:rPr>
        <w:t xml:space="preserve"> Students in</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Sokoto</w:t>
      </w:r>
      <w:proofErr w:type="spellEnd"/>
      <w:r>
        <w:rPr>
          <w:rFonts w:ascii="Times New Roman" w:hAnsi="Times New Roman" w:cs="Times New Roman"/>
          <w:b/>
          <w:sz w:val="24"/>
          <w:szCs w:val="24"/>
        </w:rPr>
        <w:t xml:space="preserve"> Metropolis</w:t>
      </w:r>
      <w:r w:rsidR="007335D9">
        <w:rPr>
          <w:rFonts w:ascii="Times New Roman" w:hAnsi="Times New Roman" w:cs="Times New Roman"/>
          <w:b/>
          <w:sz w:val="24"/>
          <w:szCs w:val="24"/>
        </w:rPr>
        <w:t xml:space="preserve">, </w:t>
      </w:r>
      <w:proofErr w:type="spellStart"/>
      <w:r w:rsidR="007335D9">
        <w:rPr>
          <w:rFonts w:ascii="Times New Roman" w:hAnsi="Times New Roman" w:cs="Times New Roman"/>
          <w:b/>
          <w:sz w:val="24"/>
          <w:szCs w:val="24"/>
        </w:rPr>
        <w:t>Sokoto</w:t>
      </w:r>
      <w:proofErr w:type="spellEnd"/>
      <w:r w:rsidR="007335D9">
        <w:rPr>
          <w:rFonts w:ascii="Times New Roman" w:hAnsi="Times New Roman" w:cs="Times New Roman"/>
          <w:b/>
          <w:sz w:val="24"/>
          <w:szCs w:val="24"/>
        </w:rPr>
        <w:t xml:space="preserve"> State, Nigeria.</w:t>
      </w:r>
    </w:p>
    <w:p w14:paraId="43FB1E3B" w14:textId="20A7C152" w:rsidR="0050759B" w:rsidRPr="00481B5D" w:rsidRDefault="00481B5D" w:rsidP="00481B5D">
      <w:pPr>
        <w:spacing w:before="240" w:after="0" w:line="240" w:lineRule="auto"/>
        <w:ind w:left="0" w:hanging="2"/>
        <w:jc w:val="center"/>
        <w:rPr>
          <w:rFonts w:ascii="Times New Roman" w:hAnsi="Times New Roman" w:cs="Times New Roman"/>
          <w:b/>
          <w:sz w:val="28"/>
          <w:szCs w:val="28"/>
          <w:vertAlign w:val="superscript"/>
        </w:rPr>
      </w:pPr>
      <w:proofErr w:type="spellStart"/>
      <w:r>
        <w:rPr>
          <w:rFonts w:ascii="Times New Roman" w:hAnsi="Times New Roman" w:cs="Times New Roman"/>
          <w:b/>
          <w:sz w:val="24"/>
          <w:szCs w:val="24"/>
        </w:rPr>
        <w:t>Shehu</w:t>
      </w:r>
      <w:proofErr w:type="spellEnd"/>
      <w:r>
        <w:rPr>
          <w:rFonts w:ascii="Times New Roman" w:hAnsi="Times New Roman" w:cs="Times New Roman"/>
          <w:b/>
          <w:sz w:val="24"/>
          <w:szCs w:val="24"/>
        </w:rPr>
        <w:t>, Mansur</w:t>
      </w:r>
      <w:r>
        <w:rPr>
          <w:rFonts w:ascii="Times New Roman" w:hAnsi="Times New Roman" w:cs="Times New Roman"/>
          <w:b/>
          <w:sz w:val="24"/>
          <w:szCs w:val="24"/>
          <w:vertAlign w:val="superscript"/>
        </w:rPr>
        <w:t>1</w:t>
      </w:r>
    </w:p>
    <w:p w14:paraId="5EB02D38" w14:textId="71FE9931" w:rsidR="00481B5D" w:rsidRPr="00481B5D" w:rsidRDefault="00B2758B" w:rsidP="00481B5D">
      <w:pPr>
        <w:spacing w:after="0" w:line="240" w:lineRule="auto"/>
        <w:ind w:left="0" w:hanging="2"/>
        <w:jc w:val="center"/>
        <w:rPr>
          <w:sz w:val="18"/>
          <w:szCs w:val="18"/>
        </w:rPr>
      </w:pPr>
      <w:proofErr w:type="gramStart"/>
      <w:r w:rsidRPr="00481B5D">
        <w:rPr>
          <w:rFonts w:ascii="Times New Roman" w:hAnsi="Times New Roman" w:cs="Times New Roman"/>
          <w:sz w:val="20"/>
          <w:szCs w:val="20"/>
        </w:rPr>
        <w:t>e-mail</w:t>
      </w:r>
      <w:proofErr w:type="gramEnd"/>
      <w:r w:rsidRPr="00481B5D">
        <w:rPr>
          <w:rFonts w:ascii="Times New Roman" w:hAnsi="Times New Roman" w:cs="Times New Roman"/>
          <w:sz w:val="20"/>
          <w:szCs w:val="20"/>
        </w:rPr>
        <w:t xml:space="preserve">: </w:t>
      </w:r>
      <w:hyperlink r:id="rId7" w:history="1">
        <w:r w:rsidRPr="00481B5D">
          <w:rPr>
            <w:rStyle w:val="Hyperlink"/>
            <w:rFonts w:ascii="Times New Roman" w:hAnsi="Times New Roman" w:cs="Times New Roman"/>
            <w:sz w:val="20"/>
            <w:szCs w:val="20"/>
          </w:rPr>
          <w:t>mansooorshehu1@gmail.com</w:t>
        </w:r>
      </w:hyperlink>
    </w:p>
    <w:p w14:paraId="11E786B7" w14:textId="27C3B3A8" w:rsidR="007335D9" w:rsidRPr="00481B5D" w:rsidRDefault="00B2758B" w:rsidP="00481B5D">
      <w:pPr>
        <w:spacing w:after="0" w:line="240" w:lineRule="auto"/>
        <w:ind w:left="0" w:hanging="2"/>
        <w:jc w:val="center"/>
        <w:rPr>
          <w:rFonts w:ascii="Times New Roman" w:hAnsi="Times New Roman" w:cs="Times New Roman"/>
          <w:sz w:val="20"/>
          <w:szCs w:val="20"/>
        </w:rPr>
      </w:pPr>
      <w:r w:rsidRPr="00481B5D">
        <w:rPr>
          <w:rFonts w:ascii="Times New Roman" w:hAnsi="Times New Roman" w:cs="Times New Roman"/>
          <w:sz w:val="20"/>
          <w:szCs w:val="20"/>
        </w:rPr>
        <w:t>Phone Number: 08138388411</w:t>
      </w:r>
    </w:p>
    <w:p w14:paraId="190DD22A" w14:textId="201FF492" w:rsidR="0050759B" w:rsidRPr="00481B5D" w:rsidRDefault="00481B5D" w:rsidP="00481B5D">
      <w:pPr>
        <w:spacing w:before="240" w:after="0" w:line="240" w:lineRule="auto"/>
        <w:ind w:left="0" w:hanging="2"/>
        <w:jc w:val="center"/>
        <w:rPr>
          <w:rFonts w:ascii="Times New Roman" w:hAnsi="Times New Roman" w:cs="Times New Roman"/>
          <w:b/>
          <w:sz w:val="28"/>
          <w:szCs w:val="28"/>
          <w:vertAlign w:val="superscript"/>
        </w:rPr>
      </w:pPr>
      <w:proofErr w:type="spellStart"/>
      <w:r>
        <w:rPr>
          <w:rFonts w:ascii="Times New Roman" w:hAnsi="Times New Roman" w:cs="Times New Roman"/>
          <w:b/>
          <w:sz w:val="24"/>
          <w:szCs w:val="24"/>
        </w:rPr>
        <w:t>Altine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Shehu</w:t>
      </w:r>
      <w:proofErr w:type="spellEnd"/>
      <w:r>
        <w:rPr>
          <w:rFonts w:ascii="Times New Roman" w:hAnsi="Times New Roman" w:cs="Times New Roman"/>
          <w:b/>
          <w:sz w:val="24"/>
          <w:szCs w:val="24"/>
        </w:rPr>
        <w:t xml:space="preserve"> Kajiji</w:t>
      </w:r>
      <w:r>
        <w:rPr>
          <w:rFonts w:ascii="Times New Roman" w:hAnsi="Times New Roman" w:cs="Times New Roman"/>
          <w:b/>
          <w:sz w:val="24"/>
          <w:szCs w:val="24"/>
          <w:vertAlign w:val="superscript"/>
        </w:rPr>
        <w:t>2</w:t>
      </w:r>
    </w:p>
    <w:p w14:paraId="04F6554B" w14:textId="61DB7C07" w:rsidR="00481B5D" w:rsidRPr="00481B5D" w:rsidRDefault="00B2758B" w:rsidP="00481B5D">
      <w:pPr>
        <w:spacing w:after="0" w:line="240" w:lineRule="auto"/>
        <w:ind w:left="0" w:hanging="2"/>
        <w:jc w:val="center"/>
        <w:rPr>
          <w:sz w:val="18"/>
          <w:szCs w:val="18"/>
        </w:rPr>
      </w:pPr>
      <w:proofErr w:type="gramStart"/>
      <w:r w:rsidRPr="00481B5D">
        <w:rPr>
          <w:rFonts w:ascii="Times New Roman" w:hAnsi="Times New Roman" w:cs="Times New Roman"/>
          <w:sz w:val="20"/>
          <w:szCs w:val="20"/>
        </w:rPr>
        <w:t>e-mail</w:t>
      </w:r>
      <w:proofErr w:type="gramEnd"/>
      <w:r w:rsidRPr="00481B5D">
        <w:rPr>
          <w:rFonts w:ascii="Times New Roman" w:hAnsi="Times New Roman" w:cs="Times New Roman"/>
          <w:sz w:val="20"/>
          <w:szCs w:val="20"/>
        </w:rPr>
        <w:t xml:space="preserve">: </w:t>
      </w:r>
      <w:hyperlink r:id="rId8" w:history="1">
        <w:r w:rsidRPr="00481B5D">
          <w:rPr>
            <w:rStyle w:val="Hyperlink"/>
            <w:rFonts w:ascii="Times New Roman" w:hAnsi="Times New Roman" w:cs="Times New Roman"/>
            <w:sz w:val="20"/>
            <w:szCs w:val="20"/>
          </w:rPr>
          <w:t>altinekajiji@gmail.com</w:t>
        </w:r>
      </w:hyperlink>
    </w:p>
    <w:p w14:paraId="68AE9E12" w14:textId="7932BFF6" w:rsidR="007335D9" w:rsidRPr="00481B5D" w:rsidRDefault="00B2758B" w:rsidP="00481B5D">
      <w:pPr>
        <w:spacing w:after="0" w:line="240" w:lineRule="auto"/>
        <w:ind w:left="0" w:hanging="2"/>
        <w:jc w:val="center"/>
        <w:rPr>
          <w:rStyle w:val="Hyperlink"/>
          <w:rFonts w:ascii="Times New Roman" w:hAnsi="Times New Roman" w:cs="Times New Roman"/>
          <w:color w:val="auto"/>
          <w:sz w:val="24"/>
          <w:szCs w:val="24"/>
          <w:u w:val="none"/>
        </w:rPr>
      </w:pPr>
      <w:r w:rsidRPr="00481B5D">
        <w:rPr>
          <w:rFonts w:ascii="Times New Roman" w:hAnsi="Times New Roman" w:cs="Times New Roman"/>
          <w:sz w:val="20"/>
          <w:szCs w:val="20"/>
        </w:rPr>
        <w:t>Phone Number: 08036018582</w:t>
      </w:r>
    </w:p>
    <w:p w14:paraId="13A9E474" w14:textId="452A3E5F" w:rsidR="0050759B" w:rsidRPr="00481B5D" w:rsidRDefault="00481B5D" w:rsidP="00481B5D">
      <w:pPr>
        <w:spacing w:before="240" w:after="0" w:line="240" w:lineRule="auto"/>
        <w:ind w:left="0" w:hanging="2"/>
        <w:jc w:val="center"/>
        <w:rPr>
          <w:rFonts w:ascii="Times New Roman" w:hAnsi="Times New Roman" w:cs="Times New Roman"/>
          <w:b/>
          <w:sz w:val="28"/>
          <w:szCs w:val="28"/>
          <w:vertAlign w:val="superscript"/>
        </w:rPr>
      </w:pPr>
      <w:proofErr w:type="spellStart"/>
      <w:r>
        <w:rPr>
          <w:rFonts w:ascii="Times New Roman" w:hAnsi="Times New Roman" w:cs="Times New Roman"/>
          <w:b/>
          <w:sz w:val="24"/>
          <w:szCs w:val="24"/>
        </w:rPr>
        <w:t>Buhari</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Alhaji</w:t>
      </w:r>
      <w:proofErr w:type="spellEnd"/>
      <w:r>
        <w:rPr>
          <w:rFonts w:ascii="Times New Roman" w:hAnsi="Times New Roman" w:cs="Times New Roman"/>
          <w:b/>
          <w:sz w:val="24"/>
          <w:szCs w:val="24"/>
        </w:rPr>
        <w:t xml:space="preserve"> Dagar</w:t>
      </w:r>
      <w:r w:rsidR="007335D9">
        <w:rPr>
          <w:rFonts w:ascii="Times New Roman" w:hAnsi="Times New Roman" w:cs="Times New Roman"/>
          <w:b/>
          <w:sz w:val="24"/>
          <w:szCs w:val="24"/>
        </w:rPr>
        <w:t>a</w:t>
      </w:r>
      <w:r>
        <w:rPr>
          <w:rFonts w:ascii="Times New Roman" w:hAnsi="Times New Roman" w:cs="Times New Roman"/>
          <w:b/>
          <w:sz w:val="24"/>
          <w:szCs w:val="24"/>
          <w:vertAlign w:val="superscript"/>
        </w:rPr>
        <w:t>2</w:t>
      </w:r>
    </w:p>
    <w:p w14:paraId="34DBB1CD" w14:textId="77777777" w:rsidR="00481B5D" w:rsidRPr="00481B5D" w:rsidRDefault="00B2758B">
      <w:pPr>
        <w:spacing w:after="0" w:line="240" w:lineRule="auto"/>
        <w:ind w:left="0" w:hanging="2"/>
        <w:jc w:val="center"/>
        <w:rPr>
          <w:sz w:val="18"/>
          <w:szCs w:val="18"/>
        </w:rPr>
      </w:pPr>
      <w:proofErr w:type="gramStart"/>
      <w:r w:rsidRPr="00481B5D">
        <w:rPr>
          <w:rFonts w:ascii="Times New Roman" w:hAnsi="Times New Roman" w:cs="Times New Roman"/>
          <w:sz w:val="20"/>
          <w:szCs w:val="20"/>
        </w:rPr>
        <w:t>e-mail</w:t>
      </w:r>
      <w:proofErr w:type="gramEnd"/>
      <w:r w:rsidRPr="00481B5D">
        <w:rPr>
          <w:rFonts w:ascii="Times New Roman" w:hAnsi="Times New Roman" w:cs="Times New Roman"/>
          <w:sz w:val="20"/>
          <w:szCs w:val="20"/>
        </w:rPr>
        <w:t xml:space="preserve">: </w:t>
      </w:r>
      <w:hyperlink r:id="rId9" w:history="1">
        <w:r w:rsidRPr="00481B5D">
          <w:rPr>
            <w:rStyle w:val="Hyperlink"/>
            <w:rFonts w:ascii="Times New Roman" w:hAnsi="Times New Roman" w:cs="Times New Roman"/>
            <w:sz w:val="20"/>
            <w:szCs w:val="20"/>
          </w:rPr>
          <w:t>budagara4@gmail.com</w:t>
        </w:r>
      </w:hyperlink>
    </w:p>
    <w:p w14:paraId="6D76EA9A" w14:textId="15DDC0A4" w:rsidR="007335D9" w:rsidRPr="00481B5D" w:rsidRDefault="00B2758B" w:rsidP="00481B5D">
      <w:pPr>
        <w:spacing w:after="0" w:line="240" w:lineRule="auto"/>
        <w:ind w:left="0" w:hanging="2"/>
        <w:jc w:val="center"/>
        <w:rPr>
          <w:rFonts w:ascii="Times New Roman" w:hAnsi="Times New Roman" w:cs="Times New Roman"/>
          <w:sz w:val="24"/>
          <w:szCs w:val="24"/>
        </w:rPr>
      </w:pPr>
      <w:r w:rsidRPr="00481B5D">
        <w:rPr>
          <w:rFonts w:ascii="Times New Roman" w:hAnsi="Times New Roman" w:cs="Times New Roman"/>
          <w:sz w:val="20"/>
          <w:szCs w:val="20"/>
        </w:rPr>
        <w:t>Phone Number: 08067697845</w:t>
      </w:r>
    </w:p>
    <w:p w14:paraId="53593643" w14:textId="77777777" w:rsidR="007335D9" w:rsidRDefault="007335D9" w:rsidP="00481B5D">
      <w:pPr>
        <w:spacing w:before="240" w:after="0" w:line="240" w:lineRule="auto"/>
        <w:ind w:left="0" w:hanging="2"/>
        <w:jc w:val="center"/>
        <w:rPr>
          <w:rFonts w:ascii="Times New Roman" w:hAnsi="Times New Roman" w:cs="Times New Roman"/>
          <w:sz w:val="20"/>
          <w:szCs w:val="20"/>
        </w:rPr>
      </w:pPr>
      <w:r w:rsidRPr="007335D9">
        <w:rPr>
          <w:rFonts w:ascii="Times New Roman" w:hAnsi="Times New Roman" w:cs="Times New Roman"/>
          <w:sz w:val="20"/>
          <w:szCs w:val="20"/>
          <w:vertAlign w:val="superscript"/>
        </w:rPr>
        <w:t>1</w:t>
      </w:r>
      <w:r>
        <w:rPr>
          <w:rFonts w:ascii="Times New Roman" w:hAnsi="Times New Roman" w:cs="Times New Roman"/>
          <w:sz w:val="20"/>
          <w:szCs w:val="20"/>
        </w:rPr>
        <w:t xml:space="preserve">Department of Educational Foundations, </w:t>
      </w:r>
      <w:proofErr w:type="spellStart"/>
      <w:r>
        <w:rPr>
          <w:rFonts w:ascii="Times New Roman" w:hAnsi="Times New Roman" w:cs="Times New Roman"/>
          <w:sz w:val="20"/>
          <w:szCs w:val="20"/>
        </w:rPr>
        <w:t>Sokoto</w:t>
      </w:r>
      <w:proofErr w:type="spellEnd"/>
      <w:r>
        <w:rPr>
          <w:rFonts w:ascii="Times New Roman" w:hAnsi="Times New Roman" w:cs="Times New Roman"/>
          <w:sz w:val="20"/>
          <w:szCs w:val="20"/>
        </w:rPr>
        <w:t xml:space="preserve"> State University.</w:t>
      </w:r>
    </w:p>
    <w:p w14:paraId="64F9F0B3" w14:textId="77340C72" w:rsidR="0050759B" w:rsidRPr="00481B5D" w:rsidRDefault="00481B5D" w:rsidP="00481B5D">
      <w:pPr>
        <w:spacing w:after="0" w:line="240" w:lineRule="auto"/>
        <w:ind w:left="0" w:hanging="2"/>
        <w:jc w:val="center"/>
        <w:rPr>
          <w:rFonts w:ascii="Times New Roman" w:hAnsi="Times New Roman" w:cs="Times New Roman"/>
          <w:sz w:val="20"/>
          <w:szCs w:val="20"/>
        </w:rPr>
      </w:pPr>
      <w:r>
        <w:rPr>
          <w:rFonts w:ascii="Times New Roman" w:hAnsi="Times New Roman" w:cs="Times New Roman"/>
          <w:sz w:val="20"/>
          <w:szCs w:val="20"/>
          <w:vertAlign w:val="superscript"/>
        </w:rPr>
        <w:t>2</w:t>
      </w:r>
      <w:r w:rsidR="007335D9">
        <w:rPr>
          <w:rFonts w:ascii="Times New Roman" w:hAnsi="Times New Roman" w:cs="Times New Roman"/>
          <w:sz w:val="20"/>
          <w:szCs w:val="20"/>
        </w:rPr>
        <w:t xml:space="preserve"> Department of Educational Foundations, </w:t>
      </w:r>
      <w:proofErr w:type="spellStart"/>
      <w:r w:rsidR="007335D9">
        <w:rPr>
          <w:rFonts w:ascii="Times New Roman" w:hAnsi="Times New Roman" w:cs="Times New Roman"/>
          <w:sz w:val="20"/>
          <w:szCs w:val="20"/>
        </w:rPr>
        <w:t>Usmanu</w:t>
      </w:r>
      <w:proofErr w:type="spellEnd"/>
      <w:r w:rsidR="007335D9">
        <w:rPr>
          <w:rFonts w:ascii="Times New Roman" w:hAnsi="Times New Roman" w:cs="Times New Roman"/>
          <w:sz w:val="20"/>
          <w:szCs w:val="20"/>
        </w:rPr>
        <w:t xml:space="preserve"> </w:t>
      </w:r>
      <w:proofErr w:type="spellStart"/>
      <w:r w:rsidR="007335D9">
        <w:rPr>
          <w:rFonts w:ascii="Times New Roman" w:hAnsi="Times New Roman" w:cs="Times New Roman"/>
          <w:sz w:val="20"/>
          <w:szCs w:val="20"/>
        </w:rPr>
        <w:t>Danfodiyo</w:t>
      </w:r>
      <w:proofErr w:type="spellEnd"/>
      <w:r w:rsidR="007335D9">
        <w:rPr>
          <w:rFonts w:ascii="Times New Roman" w:hAnsi="Times New Roman" w:cs="Times New Roman"/>
          <w:sz w:val="20"/>
          <w:szCs w:val="20"/>
        </w:rPr>
        <w:t xml:space="preserve"> University.</w:t>
      </w:r>
    </w:p>
    <w:p w14:paraId="6393E58E" w14:textId="77777777" w:rsidR="0050759B" w:rsidRPr="00481B5D" w:rsidRDefault="00B2758B" w:rsidP="00DD07FD">
      <w:pPr>
        <w:spacing w:after="0" w:line="240" w:lineRule="auto"/>
        <w:ind w:leftChars="0" w:left="0" w:firstLineChars="0" w:firstLine="0"/>
        <w:jc w:val="both"/>
        <w:rPr>
          <w:rFonts w:asciiTheme="majorBidi" w:hAnsiTheme="majorBidi" w:cstheme="majorBidi"/>
          <w:sz w:val="24"/>
          <w:szCs w:val="24"/>
        </w:rPr>
      </w:pPr>
      <w:r w:rsidRPr="00481B5D">
        <w:rPr>
          <w:rFonts w:asciiTheme="majorBidi" w:hAnsiTheme="majorBidi" w:cstheme="majorBidi"/>
          <w:b/>
          <w:sz w:val="24"/>
          <w:szCs w:val="24"/>
        </w:rPr>
        <w:t>Abstract</w:t>
      </w:r>
    </w:p>
    <w:p w14:paraId="3E2C5375" w14:textId="2E2CAB8C" w:rsidR="0050759B" w:rsidRPr="00481B5D" w:rsidRDefault="00B2758B" w:rsidP="00481B5D">
      <w:pPr>
        <w:pStyle w:val="ListParagraph"/>
        <w:spacing w:after="0" w:line="240" w:lineRule="auto"/>
        <w:ind w:leftChars="0" w:left="0" w:firstLineChars="0" w:firstLine="0"/>
        <w:contextualSpacing w:val="0"/>
        <w:jc w:val="both"/>
        <w:rPr>
          <w:rFonts w:asciiTheme="majorBidi" w:hAnsiTheme="majorBidi" w:cstheme="majorBidi"/>
          <w:sz w:val="20"/>
          <w:szCs w:val="20"/>
        </w:rPr>
      </w:pPr>
      <w:r w:rsidRPr="00481B5D">
        <w:rPr>
          <w:rFonts w:asciiTheme="majorBidi" w:hAnsiTheme="majorBidi" w:cstheme="majorBidi"/>
          <w:sz w:val="20"/>
          <w:szCs w:val="20"/>
        </w:rPr>
        <w:t>The study</w:t>
      </w:r>
      <w:r w:rsidRPr="00481B5D">
        <w:rPr>
          <w:rFonts w:asciiTheme="majorBidi" w:hAnsiTheme="majorBidi" w:cstheme="majorBidi"/>
          <w:b/>
          <w:sz w:val="20"/>
          <w:szCs w:val="20"/>
        </w:rPr>
        <w:t xml:space="preserve"> </w:t>
      </w:r>
      <w:bookmarkStart w:id="0" w:name="_GoBack"/>
      <w:bookmarkEnd w:id="0"/>
      <w:r w:rsidRPr="00481B5D">
        <w:rPr>
          <w:rFonts w:asciiTheme="majorBidi" w:hAnsiTheme="majorBidi" w:cstheme="majorBidi"/>
          <w:sz w:val="20"/>
          <w:szCs w:val="20"/>
        </w:rPr>
        <w:t xml:space="preserve">Influence of Guidance and Counselling Services on Students’ Academic Performance in Biology among Senior Secondary Schools of </w:t>
      </w:r>
      <w:proofErr w:type="spellStart"/>
      <w:r w:rsidRPr="00481B5D">
        <w:rPr>
          <w:rFonts w:asciiTheme="majorBidi" w:hAnsiTheme="majorBidi" w:cstheme="majorBidi"/>
          <w:sz w:val="20"/>
          <w:szCs w:val="20"/>
        </w:rPr>
        <w:t>Sokoto</w:t>
      </w:r>
      <w:proofErr w:type="spellEnd"/>
      <w:r w:rsidRPr="00481B5D">
        <w:rPr>
          <w:rFonts w:asciiTheme="majorBidi" w:hAnsiTheme="majorBidi" w:cstheme="majorBidi"/>
          <w:sz w:val="20"/>
          <w:szCs w:val="20"/>
        </w:rPr>
        <w:t xml:space="preserve"> Metropolis. The population of the study comprises of male and female S.S. II students 2022/2023 session in selected secondary schools in </w:t>
      </w:r>
      <w:proofErr w:type="spellStart"/>
      <w:r w:rsidRPr="00481B5D">
        <w:rPr>
          <w:rFonts w:asciiTheme="majorBidi" w:hAnsiTheme="majorBidi" w:cstheme="majorBidi"/>
          <w:sz w:val="20"/>
          <w:szCs w:val="20"/>
        </w:rPr>
        <w:t>Sokoto</w:t>
      </w:r>
      <w:proofErr w:type="spellEnd"/>
      <w:r w:rsidRPr="00481B5D">
        <w:rPr>
          <w:rFonts w:asciiTheme="majorBidi" w:hAnsiTheme="majorBidi" w:cstheme="majorBidi"/>
          <w:sz w:val="20"/>
          <w:szCs w:val="20"/>
        </w:rPr>
        <w:t xml:space="preserve"> metropolis. This research work limited itself to five (5) selected senior </w:t>
      </w:r>
      <w:proofErr w:type="gramStart"/>
      <w:r w:rsidRPr="00481B5D">
        <w:rPr>
          <w:rFonts w:asciiTheme="majorBidi" w:hAnsiTheme="majorBidi" w:cstheme="majorBidi"/>
          <w:sz w:val="20"/>
          <w:szCs w:val="20"/>
        </w:rPr>
        <w:t>secondary</w:t>
      </w:r>
      <w:proofErr w:type="gramEnd"/>
      <w:r w:rsidRPr="00481B5D">
        <w:rPr>
          <w:rFonts w:asciiTheme="majorBidi" w:hAnsiTheme="majorBidi" w:cstheme="majorBidi"/>
          <w:sz w:val="20"/>
          <w:szCs w:val="20"/>
        </w:rPr>
        <w:t xml:space="preserve"> schools in </w:t>
      </w:r>
      <w:proofErr w:type="spellStart"/>
      <w:r w:rsidRPr="00481B5D">
        <w:rPr>
          <w:rFonts w:asciiTheme="majorBidi" w:hAnsiTheme="majorBidi" w:cstheme="majorBidi"/>
          <w:sz w:val="20"/>
          <w:szCs w:val="20"/>
        </w:rPr>
        <w:t>Sokoto</w:t>
      </w:r>
      <w:proofErr w:type="spellEnd"/>
      <w:r w:rsidRPr="00481B5D">
        <w:rPr>
          <w:rFonts w:asciiTheme="majorBidi" w:hAnsiTheme="majorBidi" w:cstheme="majorBidi"/>
          <w:sz w:val="20"/>
          <w:szCs w:val="20"/>
        </w:rPr>
        <w:t xml:space="preserve"> metropolis. The research adopted descriptive survey research design method of study during which self-questionnaire titled Influence of Guidance and Counselling Questionnaire (IGC-Q) was designed to solicit responses from the respondents. The instrument was validated by expert, while a reliability index of 0.85 was arrived at which considered the instrument adequate enough and reliable. Random sampling was used for selecting schools. Research adviser method was used for determining samples from the total population, three hundred and sixty four (364) sample of students of which were 245 male and 119 female sample of respondents were arrived at. Data collected was analyzed using simple frequency distribution table and the mean average. The findings revealed that, Guidance and counseling has significant impact on the academic performance of students in biology in secondary schools of </w:t>
      </w:r>
      <w:proofErr w:type="spellStart"/>
      <w:r w:rsidRPr="00481B5D">
        <w:rPr>
          <w:rFonts w:asciiTheme="majorBidi" w:hAnsiTheme="majorBidi" w:cstheme="majorBidi"/>
          <w:sz w:val="20"/>
          <w:szCs w:val="20"/>
        </w:rPr>
        <w:t>sokoto</w:t>
      </w:r>
      <w:proofErr w:type="spellEnd"/>
      <w:r w:rsidRPr="00481B5D">
        <w:rPr>
          <w:rFonts w:asciiTheme="majorBidi" w:hAnsiTheme="majorBidi" w:cstheme="majorBidi"/>
          <w:sz w:val="20"/>
          <w:szCs w:val="20"/>
        </w:rPr>
        <w:t xml:space="preserve"> metropolis through influencing their choice of biology as a subject, giving them orientation, influence their performance in biology as well as helps them towards achieving successful performance in biology. The study recommended that, Schools should ensure that their guidance and counseling offices are functioning effectively and also that qualified counselors are managing the offices. Schools should organize orientation services to both the teachers and students that will help improve their academic perf</w:t>
      </w:r>
      <w:r w:rsidR="00481B5D">
        <w:rPr>
          <w:rFonts w:asciiTheme="majorBidi" w:hAnsiTheme="majorBidi" w:cstheme="majorBidi"/>
          <w:sz w:val="20"/>
          <w:szCs w:val="20"/>
        </w:rPr>
        <w:t>ormance in all subjects.</w:t>
      </w:r>
    </w:p>
    <w:p w14:paraId="75750BD7" w14:textId="0FB31E73" w:rsidR="0050759B" w:rsidRPr="00481B5D" w:rsidRDefault="00B2758B" w:rsidP="00481B5D">
      <w:pPr>
        <w:spacing w:after="0" w:line="240" w:lineRule="auto"/>
        <w:ind w:leftChars="0" w:left="0" w:firstLineChars="0" w:firstLine="0"/>
        <w:jc w:val="both"/>
        <w:rPr>
          <w:rFonts w:asciiTheme="majorBidi" w:hAnsiTheme="majorBidi" w:cstheme="majorBidi"/>
          <w:b/>
          <w:sz w:val="20"/>
          <w:szCs w:val="20"/>
        </w:rPr>
      </w:pPr>
      <w:r w:rsidRPr="00481B5D">
        <w:rPr>
          <w:rFonts w:asciiTheme="majorBidi" w:hAnsiTheme="majorBidi" w:cstheme="majorBidi"/>
          <w:b/>
          <w:sz w:val="20"/>
          <w:szCs w:val="20"/>
        </w:rPr>
        <w:t xml:space="preserve">Keywords: </w:t>
      </w:r>
      <w:r w:rsidRPr="00481B5D">
        <w:rPr>
          <w:rFonts w:asciiTheme="majorBidi" w:hAnsiTheme="majorBidi" w:cstheme="majorBidi"/>
          <w:sz w:val="20"/>
          <w:szCs w:val="20"/>
        </w:rPr>
        <w:t>Guidance, Influence, Bi</w:t>
      </w:r>
      <w:r w:rsidR="00481B5D">
        <w:rPr>
          <w:rFonts w:asciiTheme="majorBidi" w:hAnsiTheme="majorBidi" w:cstheme="majorBidi"/>
          <w:sz w:val="20"/>
          <w:szCs w:val="20"/>
        </w:rPr>
        <w:t>ology, and Academic Performance.</w:t>
      </w:r>
    </w:p>
    <w:p w14:paraId="5860EDFB" w14:textId="57DFFFCE" w:rsidR="0050759B" w:rsidRPr="00481B5D" w:rsidRDefault="00481B5D" w:rsidP="00481B5D">
      <w:pPr>
        <w:spacing w:before="240" w:after="0" w:line="240" w:lineRule="auto"/>
        <w:ind w:leftChars="0" w:left="0" w:firstLineChars="0" w:firstLine="0"/>
        <w:jc w:val="both"/>
        <w:rPr>
          <w:rFonts w:asciiTheme="majorBidi" w:hAnsiTheme="majorBidi" w:cstheme="majorBidi"/>
          <w:b/>
          <w:bCs/>
          <w:sz w:val="24"/>
          <w:szCs w:val="24"/>
        </w:rPr>
      </w:pPr>
      <w:r w:rsidRPr="00481B5D">
        <w:rPr>
          <w:rFonts w:asciiTheme="majorBidi" w:hAnsiTheme="majorBidi" w:cstheme="majorBidi"/>
          <w:b/>
          <w:bCs/>
          <w:sz w:val="24"/>
          <w:szCs w:val="24"/>
        </w:rPr>
        <w:t>Introduction</w:t>
      </w:r>
    </w:p>
    <w:p w14:paraId="1996AAB3" w14:textId="77777777" w:rsidR="0050759B" w:rsidRPr="00481B5D" w:rsidRDefault="00B2758B" w:rsidP="00481B5D">
      <w:pPr>
        <w:spacing w:after="0" w:line="240" w:lineRule="auto"/>
        <w:ind w:leftChars="0" w:left="0" w:firstLineChars="0" w:firstLine="720"/>
        <w:jc w:val="both"/>
        <w:rPr>
          <w:rFonts w:asciiTheme="majorBidi" w:hAnsiTheme="majorBidi" w:cstheme="majorBidi"/>
          <w:sz w:val="20"/>
          <w:szCs w:val="20"/>
        </w:rPr>
      </w:pPr>
      <w:r w:rsidRPr="00481B5D">
        <w:rPr>
          <w:rFonts w:asciiTheme="majorBidi" w:hAnsiTheme="majorBidi" w:cstheme="majorBidi"/>
          <w:sz w:val="20"/>
          <w:szCs w:val="20"/>
        </w:rPr>
        <w:t>The Nigerian educational system is progressively more and more complex. The Nigeria world is fast expanding and technological advancing daily affect both societal and individual lives in many perspective. The interesting thing is that the educational end is where the individual who selects a narrow and rigid educational route finds it more difficult to adjust or change when he gets to the vocational end. This is where educational guidance comes in and becomes useful in the first instance (Achebe, 2001). Guidance and counseling is a relatively new profession in the educational scene dating back to the late 1950, in Nigeria and 1906 in the USA where the profession first flourished (</w:t>
      </w:r>
      <w:proofErr w:type="spellStart"/>
      <w:r w:rsidRPr="00481B5D">
        <w:rPr>
          <w:rFonts w:asciiTheme="majorBidi" w:hAnsiTheme="majorBidi" w:cstheme="majorBidi"/>
          <w:sz w:val="20"/>
          <w:szCs w:val="20"/>
        </w:rPr>
        <w:t>Sa’adiya</w:t>
      </w:r>
      <w:proofErr w:type="spellEnd"/>
      <w:r w:rsidRPr="00481B5D">
        <w:rPr>
          <w:rFonts w:asciiTheme="majorBidi" w:hAnsiTheme="majorBidi" w:cstheme="majorBidi"/>
          <w:sz w:val="20"/>
          <w:szCs w:val="20"/>
        </w:rPr>
        <w:t>, 2007).</w:t>
      </w:r>
    </w:p>
    <w:p w14:paraId="441F59D0" w14:textId="77777777" w:rsidR="0050759B" w:rsidRPr="00481B5D" w:rsidRDefault="00B2758B" w:rsidP="00481B5D">
      <w:pPr>
        <w:spacing w:after="0" w:line="240" w:lineRule="auto"/>
        <w:ind w:leftChars="0" w:left="0" w:firstLineChars="0" w:firstLine="720"/>
        <w:jc w:val="both"/>
        <w:rPr>
          <w:rFonts w:asciiTheme="majorBidi" w:hAnsiTheme="majorBidi" w:cstheme="majorBidi"/>
          <w:sz w:val="20"/>
          <w:szCs w:val="20"/>
        </w:rPr>
      </w:pPr>
      <w:r w:rsidRPr="00481B5D">
        <w:rPr>
          <w:rFonts w:asciiTheme="majorBidi" w:hAnsiTheme="majorBidi" w:cstheme="majorBidi"/>
          <w:sz w:val="20"/>
          <w:szCs w:val="20"/>
        </w:rPr>
        <w:t>Indeed few people in educational institutions and probably in the public sector see the need to introduce guidance and counseling in our school system which is a major force in the personal, social, educational and vocational development of students. It is also an integral, cost effective component of the talents and enhancing appropriate decision making. Hence, the federal government in Nigeria has recognized the necessity of guidance and counseling, this is in order to achieve the objectives of the national policy on education.</w:t>
      </w:r>
    </w:p>
    <w:p w14:paraId="01C550AA" w14:textId="77777777" w:rsidR="0050759B" w:rsidRPr="00481B5D" w:rsidRDefault="00B2758B" w:rsidP="00481B5D">
      <w:pPr>
        <w:spacing w:after="0" w:line="240" w:lineRule="auto"/>
        <w:ind w:leftChars="0" w:left="0" w:firstLineChars="0" w:firstLine="720"/>
        <w:jc w:val="both"/>
        <w:rPr>
          <w:rFonts w:asciiTheme="majorBidi" w:hAnsiTheme="majorBidi" w:cstheme="majorBidi"/>
          <w:sz w:val="20"/>
          <w:szCs w:val="20"/>
        </w:rPr>
      </w:pPr>
      <w:proofErr w:type="spellStart"/>
      <w:r w:rsidRPr="00481B5D">
        <w:rPr>
          <w:rFonts w:asciiTheme="majorBidi" w:hAnsiTheme="majorBidi" w:cstheme="majorBidi"/>
          <w:sz w:val="20"/>
          <w:szCs w:val="20"/>
        </w:rPr>
        <w:t>Sokoto</w:t>
      </w:r>
      <w:proofErr w:type="spellEnd"/>
      <w:r w:rsidRPr="00481B5D">
        <w:rPr>
          <w:rFonts w:asciiTheme="majorBidi" w:hAnsiTheme="majorBidi" w:cstheme="majorBidi"/>
          <w:sz w:val="20"/>
          <w:szCs w:val="20"/>
        </w:rPr>
        <w:t xml:space="preserve"> state and its general populace recognized the importance of education since before independence. Therefore, the state was not left behind in the establishment of primary, secondary and tertiary institutions. Furthermore, for smooth facilitation, there is a state ministry of education and other related educational parastatals, charged with the responsibilities of monitoring and evaluation of delivery of qualitative education in the state. Similarly, guidance and counseling unit was </w:t>
      </w:r>
      <w:r w:rsidRPr="00481B5D">
        <w:rPr>
          <w:rFonts w:asciiTheme="majorBidi" w:hAnsiTheme="majorBidi" w:cstheme="majorBidi"/>
          <w:sz w:val="20"/>
          <w:szCs w:val="20"/>
        </w:rPr>
        <w:lastRenderedPageBreak/>
        <w:t>established within the ministry of education responsible for organizing and coordinating guidance and counseling services in all the secondary schools.</w:t>
      </w:r>
    </w:p>
    <w:p w14:paraId="09B443E8" w14:textId="77777777" w:rsidR="0050759B" w:rsidRPr="00481B5D" w:rsidRDefault="00B2758B" w:rsidP="00481B5D">
      <w:pPr>
        <w:spacing w:after="0" w:line="240" w:lineRule="auto"/>
        <w:ind w:leftChars="0" w:left="0" w:firstLineChars="0" w:firstLine="720"/>
        <w:jc w:val="both"/>
        <w:rPr>
          <w:rFonts w:asciiTheme="majorBidi" w:hAnsiTheme="majorBidi" w:cstheme="majorBidi"/>
          <w:sz w:val="20"/>
          <w:szCs w:val="20"/>
        </w:rPr>
      </w:pPr>
      <w:r w:rsidRPr="00481B5D">
        <w:rPr>
          <w:rFonts w:asciiTheme="majorBidi" w:hAnsiTheme="majorBidi" w:cstheme="majorBidi"/>
          <w:sz w:val="20"/>
          <w:szCs w:val="20"/>
        </w:rPr>
        <w:t>This development as well as the importance of guidance and counseling in the secondary schools sub-sector prompted the researchers to specifically undertake a study on the impact of guidance and counseling services in secondary schools in the state. This is with a view to address the adequacy, impact and perhaps observe some related problems and subsequently offer possible solutions and recommendations for improvement.</w:t>
      </w:r>
    </w:p>
    <w:p w14:paraId="37CCD43F" w14:textId="77777777" w:rsidR="0050759B" w:rsidRPr="00481B5D" w:rsidRDefault="00B2758B" w:rsidP="00481B5D">
      <w:pPr>
        <w:spacing w:after="0" w:line="240" w:lineRule="auto"/>
        <w:ind w:leftChars="0" w:left="0" w:firstLineChars="0" w:firstLine="720"/>
        <w:jc w:val="both"/>
        <w:rPr>
          <w:rFonts w:asciiTheme="majorBidi" w:hAnsiTheme="majorBidi" w:cstheme="majorBidi"/>
          <w:sz w:val="20"/>
          <w:szCs w:val="20"/>
        </w:rPr>
      </w:pPr>
      <w:r w:rsidRPr="00481B5D">
        <w:rPr>
          <w:rFonts w:asciiTheme="majorBidi" w:hAnsiTheme="majorBidi" w:cstheme="majorBidi"/>
          <w:sz w:val="20"/>
          <w:szCs w:val="20"/>
        </w:rPr>
        <w:t xml:space="preserve">Despite the recognized importance of guidance and counseling in education, there is a lack of comprehensive understanding regarding the specific impact of guidance and counseling programs on students' performance in biology. While numerous studies have explored the influence of guidance and counseling on academic achievement, there is a need to specifically examine how targeted guidance and counseling interventions affect students' learning outcomes, attitudes, and motivation in the context of biology education. Furthermore, the specific mechanisms through which guidance and counseling contribute to improved performance in biology, including the role of student engagement, self-efficacy, and career aspirations within the field, remain relatively underexplored. Addressing these gaps is essential for developing evidence-based strategies to enhance students' performance in biology through effective guidance and counseling practices. </w:t>
      </w:r>
    </w:p>
    <w:p w14:paraId="47F74C1A" w14:textId="77777777" w:rsidR="0050759B" w:rsidRPr="00481B5D" w:rsidRDefault="00B2758B" w:rsidP="00481B5D">
      <w:pPr>
        <w:spacing w:after="0" w:line="240" w:lineRule="auto"/>
        <w:ind w:leftChars="0" w:left="0" w:firstLineChars="0" w:firstLine="720"/>
        <w:jc w:val="both"/>
        <w:rPr>
          <w:rFonts w:asciiTheme="majorBidi" w:eastAsia="SimSun" w:hAnsiTheme="majorBidi" w:cstheme="majorBidi"/>
          <w:sz w:val="20"/>
          <w:szCs w:val="20"/>
        </w:rPr>
      </w:pPr>
      <w:r w:rsidRPr="00481B5D">
        <w:rPr>
          <w:rFonts w:asciiTheme="majorBidi" w:hAnsiTheme="majorBidi" w:cstheme="majorBidi"/>
          <w:sz w:val="20"/>
          <w:szCs w:val="20"/>
        </w:rPr>
        <w:t>This statement highlights the need to investigate the specific impact of guidance and counseling on students' performance in biology, identifying existing gaps in the literature and emphasizing the importance of understanding the underlying mechanisms through which guidance and counseling interventions can influence students' academic achievement in this particular subject area.</w:t>
      </w:r>
    </w:p>
    <w:p w14:paraId="374634BE" w14:textId="77777777" w:rsidR="0050759B" w:rsidRPr="00481B5D" w:rsidRDefault="00B2758B" w:rsidP="00481B5D">
      <w:pPr>
        <w:spacing w:after="0" w:line="240" w:lineRule="auto"/>
        <w:ind w:leftChars="0" w:left="0" w:firstLineChars="0" w:firstLine="720"/>
        <w:jc w:val="both"/>
        <w:rPr>
          <w:rFonts w:asciiTheme="majorBidi" w:hAnsiTheme="majorBidi" w:cstheme="majorBidi"/>
          <w:sz w:val="20"/>
          <w:szCs w:val="20"/>
        </w:rPr>
      </w:pPr>
      <w:r w:rsidRPr="00481B5D">
        <w:rPr>
          <w:rFonts w:asciiTheme="majorBidi" w:hAnsiTheme="majorBidi" w:cstheme="majorBidi"/>
          <w:sz w:val="20"/>
          <w:szCs w:val="20"/>
        </w:rPr>
        <w:t>The term guidance and counseling has been defined in various ways, by different authors. In this study, reference shall be made on some of these definitions as outlined below:</w:t>
      </w:r>
    </w:p>
    <w:p w14:paraId="1B621E4A" w14:textId="77777777" w:rsidR="0050759B" w:rsidRPr="00481B5D" w:rsidRDefault="00B2758B" w:rsidP="00481B5D">
      <w:pPr>
        <w:spacing w:after="0" w:line="240" w:lineRule="auto"/>
        <w:ind w:leftChars="0" w:left="0" w:firstLineChars="0" w:firstLine="720"/>
        <w:jc w:val="both"/>
        <w:rPr>
          <w:rFonts w:asciiTheme="majorBidi" w:hAnsiTheme="majorBidi" w:cstheme="majorBidi"/>
          <w:sz w:val="20"/>
          <w:szCs w:val="20"/>
        </w:rPr>
      </w:pPr>
      <w:r w:rsidRPr="00481B5D">
        <w:rPr>
          <w:rFonts w:asciiTheme="majorBidi" w:hAnsiTheme="majorBidi" w:cstheme="majorBidi"/>
          <w:sz w:val="20"/>
          <w:szCs w:val="20"/>
        </w:rPr>
        <w:t>Guidance in common language involves personal help given by someone; it is designed to assist a person to decide where he wants to go, what he wants to do, or how he can best accomplished his purpose; it assist him to solve problems that arise in this life (Jones, 1940).</w:t>
      </w:r>
    </w:p>
    <w:p w14:paraId="1E30B861" w14:textId="77777777" w:rsidR="0050759B" w:rsidRPr="00481B5D" w:rsidRDefault="00B2758B" w:rsidP="00481B5D">
      <w:pPr>
        <w:spacing w:after="0" w:line="240" w:lineRule="auto"/>
        <w:ind w:leftChars="0" w:left="0" w:firstLineChars="0" w:firstLine="720"/>
        <w:jc w:val="both"/>
        <w:rPr>
          <w:rFonts w:asciiTheme="majorBidi" w:hAnsiTheme="majorBidi" w:cstheme="majorBidi"/>
          <w:sz w:val="20"/>
          <w:szCs w:val="20"/>
        </w:rPr>
      </w:pPr>
      <w:proofErr w:type="spellStart"/>
      <w:r w:rsidRPr="00481B5D">
        <w:rPr>
          <w:rFonts w:asciiTheme="majorBidi" w:hAnsiTheme="majorBidi" w:cstheme="majorBidi"/>
          <w:sz w:val="20"/>
          <w:szCs w:val="20"/>
        </w:rPr>
        <w:t>Shartzer</w:t>
      </w:r>
      <w:proofErr w:type="spellEnd"/>
      <w:r w:rsidRPr="00481B5D">
        <w:rPr>
          <w:rFonts w:asciiTheme="majorBidi" w:hAnsiTheme="majorBidi" w:cstheme="majorBidi"/>
          <w:sz w:val="20"/>
          <w:szCs w:val="20"/>
        </w:rPr>
        <w:t xml:space="preserve"> and Stone (1980) was guidance as the process of helping an individual understand himself and his world. </w:t>
      </w:r>
      <w:proofErr w:type="spellStart"/>
      <w:r w:rsidRPr="00481B5D">
        <w:rPr>
          <w:rFonts w:asciiTheme="majorBidi" w:hAnsiTheme="majorBidi" w:cstheme="majorBidi"/>
          <w:sz w:val="20"/>
          <w:szCs w:val="20"/>
        </w:rPr>
        <w:t>Okon</w:t>
      </w:r>
      <w:proofErr w:type="spellEnd"/>
      <w:r w:rsidRPr="00481B5D">
        <w:rPr>
          <w:rFonts w:asciiTheme="majorBidi" w:hAnsiTheme="majorBidi" w:cstheme="majorBidi"/>
          <w:sz w:val="20"/>
          <w:szCs w:val="20"/>
        </w:rPr>
        <w:t xml:space="preserve">, (1984) defines guidance as the total </w:t>
      </w:r>
      <w:proofErr w:type="spellStart"/>
      <w:r w:rsidRPr="00481B5D">
        <w:rPr>
          <w:rFonts w:asciiTheme="majorBidi" w:hAnsiTheme="majorBidi" w:cstheme="majorBidi"/>
          <w:sz w:val="20"/>
          <w:szCs w:val="20"/>
        </w:rPr>
        <w:t>programme</w:t>
      </w:r>
      <w:proofErr w:type="spellEnd"/>
      <w:r w:rsidRPr="00481B5D">
        <w:rPr>
          <w:rFonts w:asciiTheme="majorBidi" w:hAnsiTheme="majorBidi" w:cstheme="majorBidi"/>
          <w:sz w:val="20"/>
          <w:szCs w:val="20"/>
        </w:rPr>
        <w:t xml:space="preserve"> of a number of highly specialize activities implementation by specialist to help individuals make right chances and decision. </w:t>
      </w:r>
      <w:proofErr w:type="spellStart"/>
      <w:r w:rsidRPr="00481B5D">
        <w:rPr>
          <w:rFonts w:asciiTheme="majorBidi" w:hAnsiTheme="majorBidi" w:cstheme="majorBidi"/>
          <w:sz w:val="20"/>
          <w:szCs w:val="20"/>
        </w:rPr>
        <w:t>Oladele</w:t>
      </w:r>
      <w:proofErr w:type="spellEnd"/>
      <w:r w:rsidRPr="00481B5D">
        <w:rPr>
          <w:rFonts w:asciiTheme="majorBidi" w:hAnsiTheme="majorBidi" w:cstheme="majorBidi"/>
          <w:sz w:val="20"/>
          <w:szCs w:val="20"/>
        </w:rPr>
        <w:t>, (1992) also saw guidance as aiming at aiding recipient to grow in his independence and ability to be responsible for him.</w:t>
      </w:r>
    </w:p>
    <w:p w14:paraId="4E1E1D41" w14:textId="77777777" w:rsidR="0050759B" w:rsidRPr="00481B5D" w:rsidRDefault="00B2758B" w:rsidP="00481B5D">
      <w:pPr>
        <w:spacing w:after="0" w:line="240" w:lineRule="auto"/>
        <w:ind w:leftChars="0" w:left="0" w:firstLineChars="0" w:firstLine="720"/>
        <w:jc w:val="both"/>
        <w:rPr>
          <w:rFonts w:asciiTheme="majorBidi" w:hAnsiTheme="majorBidi" w:cstheme="majorBidi"/>
          <w:sz w:val="20"/>
          <w:szCs w:val="20"/>
        </w:rPr>
      </w:pPr>
      <w:r w:rsidRPr="00481B5D">
        <w:rPr>
          <w:rFonts w:asciiTheme="majorBidi" w:hAnsiTheme="majorBidi" w:cstheme="majorBidi"/>
          <w:sz w:val="20"/>
          <w:szCs w:val="20"/>
        </w:rPr>
        <w:t xml:space="preserve">The above definitions concerned to Roger (2000) when he maintained that the purpose of guidance is to enhance the personal development and the psychological growth of clients towards socialized maturity. </w:t>
      </w:r>
    </w:p>
    <w:p w14:paraId="74553368" w14:textId="77777777" w:rsidR="0050759B" w:rsidRPr="00481B5D" w:rsidRDefault="00B2758B" w:rsidP="00481B5D">
      <w:pPr>
        <w:spacing w:after="0" w:line="240" w:lineRule="auto"/>
        <w:ind w:leftChars="0" w:left="0" w:firstLineChars="0" w:firstLine="720"/>
        <w:jc w:val="both"/>
        <w:rPr>
          <w:rFonts w:asciiTheme="majorBidi" w:hAnsiTheme="majorBidi" w:cstheme="majorBidi"/>
          <w:sz w:val="20"/>
          <w:szCs w:val="20"/>
        </w:rPr>
      </w:pPr>
      <w:r w:rsidRPr="00481B5D">
        <w:rPr>
          <w:rFonts w:asciiTheme="majorBidi" w:hAnsiTheme="majorBidi" w:cstheme="majorBidi"/>
          <w:sz w:val="20"/>
          <w:szCs w:val="20"/>
        </w:rPr>
        <w:t xml:space="preserve">Counseling on the other hand has been defined nu </w:t>
      </w:r>
      <w:proofErr w:type="spellStart"/>
      <w:r w:rsidRPr="00481B5D">
        <w:rPr>
          <w:rFonts w:asciiTheme="majorBidi" w:hAnsiTheme="majorBidi" w:cstheme="majorBidi"/>
          <w:sz w:val="20"/>
          <w:szCs w:val="20"/>
        </w:rPr>
        <w:t>Makinde</w:t>
      </w:r>
      <w:proofErr w:type="spellEnd"/>
      <w:r w:rsidRPr="00481B5D">
        <w:rPr>
          <w:rFonts w:asciiTheme="majorBidi" w:hAnsiTheme="majorBidi" w:cstheme="majorBidi"/>
          <w:sz w:val="20"/>
          <w:szCs w:val="20"/>
        </w:rPr>
        <w:t xml:space="preserve"> (2003) as a service designed to help an individual analyze himself by relating his capabilities, achievements, interest and mode of adjustment to what new decision he has made or has to make.</w:t>
      </w:r>
    </w:p>
    <w:p w14:paraId="03A21319" w14:textId="77777777" w:rsidR="0050759B" w:rsidRPr="00481B5D" w:rsidRDefault="00B2758B" w:rsidP="00481B5D">
      <w:pPr>
        <w:spacing w:after="0" w:line="240" w:lineRule="auto"/>
        <w:ind w:leftChars="0" w:left="0" w:firstLineChars="0" w:firstLine="720"/>
        <w:jc w:val="both"/>
        <w:rPr>
          <w:rFonts w:asciiTheme="majorBidi" w:hAnsiTheme="majorBidi" w:cstheme="majorBidi"/>
          <w:sz w:val="20"/>
          <w:szCs w:val="20"/>
        </w:rPr>
      </w:pPr>
      <w:proofErr w:type="spellStart"/>
      <w:r w:rsidRPr="00481B5D">
        <w:rPr>
          <w:rFonts w:asciiTheme="majorBidi" w:hAnsiTheme="majorBidi" w:cstheme="majorBidi"/>
          <w:sz w:val="20"/>
          <w:szCs w:val="20"/>
        </w:rPr>
        <w:t>Ipaye</w:t>
      </w:r>
      <w:proofErr w:type="spellEnd"/>
      <w:r w:rsidRPr="00481B5D">
        <w:rPr>
          <w:rFonts w:asciiTheme="majorBidi" w:hAnsiTheme="majorBidi" w:cstheme="majorBidi"/>
          <w:sz w:val="20"/>
          <w:szCs w:val="20"/>
        </w:rPr>
        <w:t xml:space="preserve"> (2003) saw counseling as a method of helping the individual utilize his or her psychological resources by focusing on that individual positive strength for development and by concentrating on the individual’s personal behavior and emotional needs that could be mobilized.</w:t>
      </w:r>
    </w:p>
    <w:p w14:paraId="7BC3525D" w14:textId="45C8BCC2" w:rsidR="0050759B" w:rsidRPr="00481B5D" w:rsidRDefault="00B2758B" w:rsidP="00481B5D">
      <w:pPr>
        <w:spacing w:after="0" w:line="240" w:lineRule="auto"/>
        <w:ind w:leftChars="0" w:left="0" w:firstLineChars="0" w:firstLine="720"/>
        <w:jc w:val="both"/>
        <w:rPr>
          <w:rFonts w:asciiTheme="majorBidi" w:hAnsiTheme="majorBidi" w:cstheme="majorBidi"/>
          <w:sz w:val="20"/>
          <w:szCs w:val="20"/>
        </w:rPr>
      </w:pPr>
      <w:r w:rsidRPr="00481B5D">
        <w:rPr>
          <w:rFonts w:asciiTheme="majorBidi" w:hAnsiTheme="majorBidi" w:cstheme="majorBidi"/>
          <w:sz w:val="20"/>
          <w:szCs w:val="20"/>
        </w:rPr>
        <w:t>Types of Counseling</w:t>
      </w:r>
      <w:r w:rsidR="00481B5D">
        <w:rPr>
          <w:rFonts w:asciiTheme="majorBidi" w:hAnsiTheme="majorBidi" w:cstheme="majorBidi"/>
          <w:sz w:val="20"/>
          <w:szCs w:val="20"/>
        </w:rPr>
        <w:t>:</w:t>
      </w:r>
    </w:p>
    <w:p w14:paraId="7D9DBBCB" w14:textId="6468B5DC" w:rsidR="0050759B" w:rsidRPr="00481B5D" w:rsidRDefault="00481B5D" w:rsidP="00481B5D">
      <w:pPr>
        <w:pStyle w:val="ListParagraph"/>
        <w:numPr>
          <w:ilvl w:val="0"/>
          <w:numId w:val="17"/>
        </w:numPr>
        <w:suppressAutoHyphens w:val="0"/>
        <w:spacing w:after="0" w:line="240" w:lineRule="auto"/>
        <w:ind w:leftChars="0" w:firstLineChars="0"/>
        <w:contextualSpacing w:val="0"/>
        <w:jc w:val="both"/>
        <w:textDirection w:val="lrTb"/>
        <w:textAlignment w:val="auto"/>
        <w:outlineLvl w:val="9"/>
        <w:rPr>
          <w:rFonts w:asciiTheme="majorBidi" w:hAnsiTheme="majorBidi" w:cstheme="majorBidi"/>
          <w:sz w:val="20"/>
          <w:szCs w:val="20"/>
        </w:rPr>
      </w:pPr>
      <w:r>
        <w:rPr>
          <w:rFonts w:asciiTheme="majorBidi" w:hAnsiTheme="majorBidi" w:cstheme="majorBidi"/>
          <w:sz w:val="20"/>
          <w:szCs w:val="20"/>
        </w:rPr>
        <w:t xml:space="preserve">Individual Counseling: </w:t>
      </w:r>
      <w:r w:rsidR="00B2758B" w:rsidRPr="00481B5D">
        <w:rPr>
          <w:rFonts w:asciiTheme="majorBidi" w:hAnsiTheme="majorBidi" w:cstheme="majorBidi"/>
          <w:sz w:val="20"/>
          <w:szCs w:val="20"/>
        </w:rPr>
        <w:t>This is the counseling in which the counselor is involved with only one person and maintains confidentiality.</w:t>
      </w:r>
    </w:p>
    <w:p w14:paraId="057505F5" w14:textId="6113DF3C" w:rsidR="0050759B" w:rsidRPr="00481B5D" w:rsidRDefault="00481B5D" w:rsidP="00481B5D">
      <w:pPr>
        <w:pStyle w:val="ListParagraph"/>
        <w:numPr>
          <w:ilvl w:val="0"/>
          <w:numId w:val="17"/>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Pr>
          <w:rFonts w:asciiTheme="majorBidi" w:hAnsiTheme="majorBidi" w:cstheme="majorBidi"/>
          <w:sz w:val="20"/>
          <w:szCs w:val="20"/>
        </w:rPr>
        <w:t xml:space="preserve">Group Counseling: </w:t>
      </w:r>
      <w:r w:rsidR="00B2758B" w:rsidRPr="00481B5D">
        <w:rPr>
          <w:rFonts w:asciiTheme="majorBidi" w:hAnsiTheme="majorBidi" w:cstheme="majorBidi"/>
          <w:sz w:val="20"/>
          <w:szCs w:val="20"/>
        </w:rPr>
        <w:t>This involves group of counselors from the definition given above, it can be seen that guidance is broad and aimed at assistant individuals to make and carry out adequate plans and to obtain satisfactory adjustment in life. While, counseling on the other hand is normally as one part or guidance services. It is sub-merged by the general term guidance in that it is one service within guidance. Counseling stresses rational planning problem solving remedial programs, thought, feeling and behavior evaluations, empathy, and verbal techniques, inter personal relationship and support in the face of situational pressures.</w:t>
      </w:r>
    </w:p>
    <w:p w14:paraId="37FC6AE7" w14:textId="77777777" w:rsidR="0050759B" w:rsidRPr="00481B5D" w:rsidRDefault="00B2758B" w:rsidP="00481B5D">
      <w:pPr>
        <w:spacing w:after="0" w:line="240" w:lineRule="auto"/>
        <w:ind w:leftChars="0" w:left="0" w:firstLineChars="0" w:firstLine="720"/>
        <w:jc w:val="both"/>
        <w:rPr>
          <w:rFonts w:asciiTheme="majorBidi" w:hAnsiTheme="majorBidi" w:cstheme="majorBidi"/>
          <w:sz w:val="20"/>
          <w:szCs w:val="20"/>
        </w:rPr>
      </w:pPr>
      <w:r w:rsidRPr="00481B5D">
        <w:rPr>
          <w:rFonts w:asciiTheme="majorBidi" w:hAnsiTheme="majorBidi" w:cstheme="majorBidi"/>
          <w:sz w:val="20"/>
          <w:szCs w:val="20"/>
        </w:rPr>
        <w:t xml:space="preserve">Due to the problems related with educational vocational pursuits, economical adjustment financial and industrial competition, interpersonal relations necessitated by increased human movement and exposure to the world of work and human interaction, moral issues associated with partner selection, disharmony and conflicts, culture and clashes as societal with trying to reconcile traditionalism and modernism; social demands and adjustment arising from changing social order and expectation, comes the need for professional guidance and counseling that will help people to strength their own abilities, to make nice and realistic decisions and chances adjustments and interpretations in connections with critical situation to life and face squarely problems they may encounter in their daily existence. Hazes and </w:t>
      </w:r>
      <w:proofErr w:type="spellStart"/>
      <w:r w:rsidRPr="00481B5D">
        <w:rPr>
          <w:rFonts w:asciiTheme="majorBidi" w:hAnsiTheme="majorBidi" w:cstheme="majorBidi"/>
          <w:sz w:val="20"/>
          <w:szCs w:val="20"/>
        </w:rPr>
        <w:t>Hopsor</w:t>
      </w:r>
      <w:proofErr w:type="spellEnd"/>
      <w:r w:rsidRPr="00481B5D">
        <w:rPr>
          <w:rFonts w:asciiTheme="majorBidi" w:hAnsiTheme="majorBidi" w:cstheme="majorBidi"/>
          <w:sz w:val="20"/>
          <w:szCs w:val="20"/>
        </w:rPr>
        <w:t xml:space="preserve">, (2000), </w:t>
      </w:r>
      <w:proofErr w:type="spellStart"/>
      <w:r w:rsidRPr="00481B5D">
        <w:rPr>
          <w:rFonts w:asciiTheme="majorBidi" w:hAnsiTheme="majorBidi" w:cstheme="majorBidi"/>
          <w:sz w:val="20"/>
          <w:szCs w:val="20"/>
        </w:rPr>
        <w:t>Olayinka</w:t>
      </w:r>
      <w:proofErr w:type="spellEnd"/>
      <w:r w:rsidRPr="00481B5D">
        <w:rPr>
          <w:rFonts w:asciiTheme="majorBidi" w:hAnsiTheme="majorBidi" w:cstheme="majorBidi"/>
          <w:sz w:val="20"/>
          <w:szCs w:val="20"/>
        </w:rPr>
        <w:t xml:space="preserve">, (2002), Achebe, (2001), </w:t>
      </w:r>
      <w:proofErr w:type="spellStart"/>
      <w:r w:rsidRPr="00481B5D">
        <w:rPr>
          <w:rFonts w:asciiTheme="majorBidi" w:hAnsiTheme="majorBidi" w:cstheme="majorBidi"/>
          <w:sz w:val="20"/>
          <w:szCs w:val="20"/>
        </w:rPr>
        <w:t>Okon</w:t>
      </w:r>
      <w:proofErr w:type="spellEnd"/>
      <w:r w:rsidRPr="00481B5D">
        <w:rPr>
          <w:rFonts w:asciiTheme="majorBidi" w:hAnsiTheme="majorBidi" w:cstheme="majorBidi"/>
          <w:sz w:val="20"/>
          <w:szCs w:val="20"/>
        </w:rPr>
        <w:t>, (1999) gave the major reasons why guidance and counseling sources are necessary in the country. The reasons are as follows:</w:t>
      </w:r>
    </w:p>
    <w:p w14:paraId="699DF4CF" w14:textId="77777777" w:rsidR="0050759B" w:rsidRPr="00481B5D" w:rsidRDefault="00B2758B" w:rsidP="00481B5D">
      <w:pPr>
        <w:pStyle w:val="ListParagraph"/>
        <w:numPr>
          <w:ilvl w:val="0"/>
          <w:numId w:val="18"/>
        </w:numPr>
        <w:suppressAutoHyphens w:val="0"/>
        <w:spacing w:after="0" w:line="240" w:lineRule="auto"/>
        <w:ind w:leftChars="0" w:firstLineChars="0"/>
        <w:contextualSpacing w:val="0"/>
        <w:jc w:val="both"/>
        <w:textDirection w:val="lrTb"/>
        <w:textAlignment w:val="auto"/>
        <w:outlineLvl w:val="9"/>
        <w:rPr>
          <w:rFonts w:asciiTheme="majorBidi" w:hAnsiTheme="majorBidi" w:cstheme="majorBidi"/>
          <w:sz w:val="20"/>
          <w:szCs w:val="20"/>
        </w:rPr>
      </w:pPr>
      <w:r w:rsidRPr="00481B5D">
        <w:rPr>
          <w:rFonts w:asciiTheme="majorBidi" w:hAnsiTheme="majorBidi" w:cstheme="majorBidi"/>
          <w:sz w:val="20"/>
          <w:szCs w:val="20"/>
        </w:rPr>
        <w:lastRenderedPageBreak/>
        <w:t>The grouping needs of young people</w:t>
      </w:r>
    </w:p>
    <w:p w14:paraId="6BC5A1AE" w14:textId="77777777" w:rsidR="0050759B" w:rsidRPr="00481B5D" w:rsidRDefault="00B2758B" w:rsidP="00481B5D">
      <w:pPr>
        <w:pStyle w:val="ListParagraph"/>
        <w:numPr>
          <w:ilvl w:val="0"/>
          <w:numId w:val="18"/>
        </w:numPr>
        <w:suppressAutoHyphens w:val="0"/>
        <w:spacing w:after="0" w:line="240" w:lineRule="auto"/>
        <w:ind w:leftChars="0" w:firstLineChars="0"/>
        <w:contextualSpacing w:val="0"/>
        <w:jc w:val="both"/>
        <w:textDirection w:val="lrTb"/>
        <w:textAlignment w:val="auto"/>
        <w:outlineLvl w:val="9"/>
        <w:rPr>
          <w:rFonts w:asciiTheme="majorBidi" w:hAnsiTheme="majorBidi" w:cstheme="majorBidi"/>
          <w:sz w:val="20"/>
          <w:szCs w:val="20"/>
        </w:rPr>
      </w:pPr>
      <w:r w:rsidRPr="00481B5D">
        <w:rPr>
          <w:rFonts w:asciiTheme="majorBidi" w:hAnsiTheme="majorBidi" w:cstheme="majorBidi"/>
          <w:sz w:val="20"/>
          <w:szCs w:val="20"/>
        </w:rPr>
        <w:t xml:space="preserve">Basic concerns and problems of students </w:t>
      </w:r>
    </w:p>
    <w:p w14:paraId="17D8936A" w14:textId="77777777" w:rsidR="0050759B" w:rsidRPr="00481B5D" w:rsidRDefault="00B2758B" w:rsidP="00481B5D">
      <w:pPr>
        <w:pStyle w:val="ListParagraph"/>
        <w:numPr>
          <w:ilvl w:val="0"/>
          <w:numId w:val="18"/>
        </w:numPr>
        <w:suppressAutoHyphens w:val="0"/>
        <w:spacing w:after="0" w:line="240" w:lineRule="auto"/>
        <w:ind w:leftChars="0" w:firstLineChars="0"/>
        <w:contextualSpacing w:val="0"/>
        <w:jc w:val="both"/>
        <w:textDirection w:val="lrTb"/>
        <w:textAlignment w:val="auto"/>
        <w:outlineLvl w:val="9"/>
        <w:rPr>
          <w:rFonts w:asciiTheme="majorBidi" w:hAnsiTheme="majorBidi" w:cstheme="majorBidi"/>
          <w:sz w:val="20"/>
          <w:szCs w:val="20"/>
        </w:rPr>
      </w:pPr>
      <w:r w:rsidRPr="00481B5D">
        <w:rPr>
          <w:rFonts w:asciiTheme="majorBidi" w:hAnsiTheme="majorBidi" w:cstheme="majorBidi"/>
          <w:sz w:val="20"/>
          <w:szCs w:val="20"/>
        </w:rPr>
        <w:t xml:space="preserve">Problem of national interaction </w:t>
      </w:r>
    </w:p>
    <w:p w14:paraId="6A9BFF14" w14:textId="77777777" w:rsidR="0050759B" w:rsidRPr="00481B5D" w:rsidRDefault="00B2758B" w:rsidP="00481B5D">
      <w:pPr>
        <w:pStyle w:val="ListParagraph"/>
        <w:numPr>
          <w:ilvl w:val="0"/>
          <w:numId w:val="18"/>
        </w:numPr>
        <w:suppressAutoHyphens w:val="0"/>
        <w:spacing w:after="0" w:line="240" w:lineRule="auto"/>
        <w:ind w:leftChars="0" w:firstLineChars="0"/>
        <w:contextualSpacing w:val="0"/>
        <w:jc w:val="both"/>
        <w:textDirection w:val="lrTb"/>
        <w:textAlignment w:val="auto"/>
        <w:outlineLvl w:val="9"/>
        <w:rPr>
          <w:rFonts w:asciiTheme="majorBidi" w:hAnsiTheme="majorBidi" w:cstheme="majorBidi"/>
          <w:sz w:val="20"/>
          <w:szCs w:val="20"/>
        </w:rPr>
      </w:pPr>
      <w:r w:rsidRPr="00481B5D">
        <w:rPr>
          <w:rFonts w:asciiTheme="majorBidi" w:hAnsiTheme="majorBidi" w:cstheme="majorBidi"/>
          <w:sz w:val="20"/>
          <w:szCs w:val="20"/>
        </w:rPr>
        <w:t>Social change and how it inflicts its grouping on children, youth and their families.</w:t>
      </w:r>
    </w:p>
    <w:p w14:paraId="7D959D98" w14:textId="77777777" w:rsidR="0050759B" w:rsidRPr="00481B5D" w:rsidRDefault="00B2758B" w:rsidP="00481B5D">
      <w:pPr>
        <w:pStyle w:val="ListParagraph"/>
        <w:numPr>
          <w:ilvl w:val="0"/>
          <w:numId w:val="18"/>
        </w:numPr>
        <w:suppressAutoHyphens w:val="0"/>
        <w:spacing w:after="0" w:line="240" w:lineRule="auto"/>
        <w:ind w:leftChars="0" w:firstLineChars="0"/>
        <w:contextualSpacing w:val="0"/>
        <w:jc w:val="both"/>
        <w:textDirection w:val="lrTb"/>
        <w:textAlignment w:val="auto"/>
        <w:outlineLvl w:val="9"/>
        <w:rPr>
          <w:rFonts w:asciiTheme="majorBidi" w:hAnsiTheme="majorBidi" w:cstheme="majorBidi"/>
          <w:sz w:val="20"/>
          <w:szCs w:val="20"/>
        </w:rPr>
      </w:pPr>
      <w:r w:rsidRPr="00481B5D">
        <w:rPr>
          <w:rFonts w:asciiTheme="majorBidi" w:hAnsiTheme="majorBidi" w:cstheme="majorBidi"/>
          <w:sz w:val="20"/>
          <w:szCs w:val="20"/>
        </w:rPr>
        <w:t>The need to develop and ensure skilled workforce.</w:t>
      </w:r>
    </w:p>
    <w:p w14:paraId="6FCBCFAB" w14:textId="77777777" w:rsidR="0050759B" w:rsidRPr="00481B5D" w:rsidRDefault="00B2758B" w:rsidP="00481B5D">
      <w:pPr>
        <w:pStyle w:val="ListParagraph"/>
        <w:numPr>
          <w:ilvl w:val="0"/>
          <w:numId w:val="18"/>
        </w:numPr>
        <w:suppressAutoHyphens w:val="0"/>
        <w:spacing w:after="0" w:line="240" w:lineRule="auto"/>
        <w:ind w:leftChars="0" w:firstLineChars="0"/>
        <w:contextualSpacing w:val="0"/>
        <w:jc w:val="both"/>
        <w:textDirection w:val="lrTb"/>
        <w:textAlignment w:val="auto"/>
        <w:outlineLvl w:val="9"/>
        <w:rPr>
          <w:rFonts w:asciiTheme="majorBidi" w:hAnsiTheme="majorBidi" w:cstheme="majorBidi"/>
          <w:sz w:val="20"/>
          <w:szCs w:val="20"/>
        </w:rPr>
      </w:pPr>
      <w:r w:rsidRPr="00481B5D">
        <w:rPr>
          <w:rFonts w:asciiTheme="majorBidi" w:hAnsiTheme="majorBidi" w:cstheme="majorBidi"/>
          <w:sz w:val="20"/>
          <w:szCs w:val="20"/>
        </w:rPr>
        <w:t xml:space="preserve">Change in the family and home life </w:t>
      </w:r>
    </w:p>
    <w:p w14:paraId="78EAD245" w14:textId="77777777" w:rsidR="0050759B" w:rsidRPr="00481B5D" w:rsidRDefault="00B2758B" w:rsidP="00481B5D">
      <w:pPr>
        <w:pStyle w:val="ListParagraph"/>
        <w:numPr>
          <w:ilvl w:val="0"/>
          <w:numId w:val="18"/>
        </w:numPr>
        <w:suppressAutoHyphens w:val="0"/>
        <w:spacing w:after="0" w:line="240" w:lineRule="auto"/>
        <w:ind w:leftChars="0" w:firstLineChars="0"/>
        <w:contextualSpacing w:val="0"/>
        <w:jc w:val="both"/>
        <w:textDirection w:val="lrTb"/>
        <w:textAlignment w:val="auto"/>
        <w:outlineLvl w:val="9"/>
        <w:rPr>
          <w:rFonts w:asciiTheme="majorBidi" w:hAnsiTheme="majorBidi" w:cstheme="majorBidi"/>
          <w:sz w:val="20"/>
          <w:szCs w:val="20"/>
        </w:rPr>
      </w:pPr>
      <w:r w:rsidRPr="00481B5D">
        <w:rPr>
          <w:rFonts w:asciiTheme="majorBidi" w:hAnsiTheme="majorBidi" w:cstheme="majorBidi"/>
          <w:sz w:val="20"/>
          <w:szCs w:val="20"/>
        </w:rPr>
        <w:t>Increase enrolment in Nigeria educational institutions and the need to prepare for productive life.</w:t>
      </w:r>
    </w:p>
    <w:p w14:paraId="6391AAB5" w14:textId="1BCD0C74" w:rsidR="0050759B" w:rsidRPr="00481B5D" w:rsidRDefault="00B2758B" w:rsidP="00481B5D">
      <w:pPr>
        <w:spacing w:before="240" w:after="0" w:line="240" w:lineRule="auto"/>
        <w:ind w:leftChars="0" w:left="0" w:firstLineChars="0" w:firstLine="0"/>
        <w:jc w:val="both"/>
        <w:rPr>
          <w:rFonts w:asciiTheme="majorBidi" w:hAnsiTheme="majorBidi" w:cstheme="majorBidi"/>
          <w:sz w:val="24"/>
          <w:szCs w:val="24"/>
        </w:rPr>
      </w:pPr>
      <w:r w:rsidRPr="00481B5D">
        <w:rPr>
          <w:rFonts w:asciiTheme="majorBidi" w:hAnsiTheme="majorBidi" w:cstheme="majorBidi"/>
          <w:b/>
          <w:bCs/>
          <w:sz w:val="24"/>
          <w:szCs w:val="24"/>
        </w:rPr>
        <w:t>Objectives of the Stud</w:t>
      </w:r>
      <w:r w:rsidR="00481B5D">
        <w:rPr>
          <w:rFonts w:asciiTheme="majorBidi" w:hAnsiTheme="majorBidi" w:cstheme="majorBidi"/>
          <w:b/>
          <w:bCs/>
          <w:sz w:val="24"/>
          <w:szCs w:val="24"/>
        </w:rPr>
        <w:t>y</w:t>
      </w:r>
    </w:p>
    <w:p w14:paraId="664ED584" w14:textId="77777777" w:rsidR="0050759B" w:rsidRPr="00481B5D" w:rsidRDefault="00B2758B" w:rsidP="00481B5D">
      <w:pPr>
        <w:spacing w:after="0" w:line="240" w:lineRule="auto"/>
        <w:ind w:leftChars="0" w:left="0" w:firstLineChars="0" w:firstLine="720"/>
        <w:jc w:val="both"/>
        <w:rPr>
          <w:rFonts w:asciiTheme="majorBidi" w:hAnsiTheme="majorBidi" w:cstheme="majorBidi"/>
          <w:sz w:val="20"/>
          <w:szCs w:val="20"/>
        </w:rPr>
      </w:pPr>
      <w:r w:rsidRPr="00481B5D">
        <w:rPr>
          <w:rFonts w:asciiTheme="majorBidi" w:hAnsiTheme="majorBidi" w:cstheme="majorBidi"/>
          <w:sz w:val="20"/>
          <w:szCs w:val="20"/>
        </w:rPr>
        <w:t>The objectives of the study are:</w:t>
      </w:r>
    </w:p>
    <w:p w14:paraId="79621B24" w14:textId="77777777" w:rsidR="0050759B" w:rsidRPr="00481B5D" w:rsidRDefault="00B2758B" w:rsidP="00481B5D">
      <w:pPr>
        <w:pStyle w:val="ListParagraph"/>
        <w:numPr>
          <w:ilvl w:val="0"/>
          <w:numId w:val="19"/>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481B5D">
        <w:rPr>
          <w:rFonts w:asciiTheme="majorBidi" w:hAnsiTheme="majorBidi" w:cstheme="majorBidi"/>
          <w:sz w:val="20"/>
          <w:szCs w:val="20"/>
        </w:rPr>
        <w:t xml:space="preserve">To find out how adequate guidance and counseling services are rendered among Government secondary schools in </w:t>
      </w:r>
      <w:proofErr w:type="spellStart"/>
      <w:r w:rsidRPr="00481B5D">
        <w:rPr>
          <w:rFonts w:asciiTheme="majorBidi" w:hAnsiTheme="majorBidi" w:cstheme="majorBidi"/>
          <w:sz w:val="20"/>
          <w:szCs w:val="20"/>
        </w:rPr>
        <w:t>Sokoto</w:t>
      </w:r>
      <w:proofErr w:type="spellEnd"/>
      <w:r w:rsidRPr="00481B5D">
        <w:rPr>
          <w:rFonts w:asciiTheme="majorBidi" w:hAnsiTheme="majorBidi" w:cstheme="majorBidi"/>
          <w:sz w:val="20"/>
          <w:szCs w:val="20"/>
        </w:rPr>
        <w:t xml:space="preserve"> metropolis. </w:t>
      </w:r>
    </w:p>
    <w:p w14:paraId="43B82D63" w14:textId="77777777" w:rsidR="0050759B" w:rsidRPr="00481B5D" w:rsidRDefault="00B2758B" w:rsidP="00481B5D">
      <w:pPr>
        <w:pStyle w:val="ListParagraph"/>
        <w:numPr>
          <w:ilvl w:val="0"/>
          <w:numId w:val="19"/>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481B5D">
        <w:rPr>
          <w:rFonts w:asciiTheme="majorBidi" w:hAnsiTheme="majorBidi" w:cstheme="majorBidi"/>
          <w:sz w:val="20"/>
          <w:szCs w:val="20"/>
        </w:rPr>
        <w:t xml:space="preserve">To determine the extent of guidance and counseling services among Government secondary schools in </w:t>
      </w:r>
      <w:proofErr w:type="spellStart"/>
      <w:r w:rsidRPr="00481B5D">
        <w:rPr>
          <w:rFonts w:asciiTheme="majorBidi" w:hAnsiTheme="majorBidi" w:cstheme="majorBidi"/>
          <w:sz w:val="20"/>
          <w:szCs w:val="20"/>
        </w:rPr>
        <w:t>Sokoto</w:t>
      </w:r>
      <w:proofErr w:type="spellEnd"/>
      <w:r w:rsidRPr="00481B5D">
        <w:rPr>
          <w:rFonts w:asciiTheme="majorBidi" w:hAnsiTheme="majorBidi" w:cstheme="majorBidi"/>
          <w:sz w:val="20"/>
          <w:szCs w:val="20"/>
        </w:rPr>
        <w:t xml:space="preserve"> metropolis.</w:t>
      </w:r>
    </w:p>
    <w:p w14:paraId="0BB20BCE" w14:textId="77777777" w:rsidR="0050759B" w:rsidRPr="00481B5D" w:rsidRDefault="00B2758B" w:rsidP="00481B5D">
      <w:pPr>
        <w:pStyle w:val="ListParagraph"/>
        <w:numPr>
          <w:ilvl w:val="0"/>
          <w:numId w:val="19"/>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481B5D">
        <w:rPr>
          <w:rFonts w:asciiTheme="majorBidi" w:hAnsiTheme="majorBidi" w:cstheme="majorBidi"/>
          <w:sz w:val="20"/>
          <w:szCs w:val="20"/>
        </w:rPr>
        <w:t xml:space="preserve">To assess the impact of guidance and counseling services on students’ academic performance in Biology among Government secondary schools in </w:t>
      </w:r>
      <w:proofErr w:type="spellStart"/>
      <w:r w:rsidRPr="00481B5D">
        <w:rPr>
          <w:rFonts w:asciiTheme="majorBidi" w:hAnsiTheme="majorBidi" w:cstheme="majorBidi"/>
          <w:sz w:val="20"/>
          <w:szCs w:val="20"/>
        </w:rPr>
        <w:t>Sokoto</w:t>
      </w:r>
      <w:proofErr w:type="spellEnd"/>
      <w:r w:rsidRPr="00481B5D">
        <w:rPr>
          <w:rFonts w:asciiTheme="majorBidi" w:hAnsiTheme="majorBidi" w:cstheme="majorBidi"/>
          <w:sz w:val="20"/>
          <w:szCs w:val="20"/>
        </w:rPr>
        <w:t xml:space="preserve"> metropolis.</w:t>
      </w:r>
    </w:p>
    <w:p w14:paraId="487B9356" w14:textId="77777777" w:rsidR="0050759B" w:rsidRPr="00481B5D" w:rsidRDefault="00B2758B" w:rsidP="00481B5D">
      <w:pPr>
        <w:spacing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b/>
          <w:bCs/>
          <w:sz w:val="20"/>
          <w:szCs w:val="20"/>
        </w:rPr>
        <w:t xml:space="preserve">Research Questions </w:t>
      </w:r>
    </w:p>
    <w:p w14:paraId="47D0183E" w14:textId="77777777" w:rsidR="0050759B" w:rsidRPr="00481B5D" w:rsidRDefault="00B2758B" w:rsidP="00481B5D">
      <w:pPr>
        <w:spacing w:after="0" w:line="240" w:lineRule="auto"/>
        <w:ind w:leftChars="0" w:left="0" w:firstLineChars="0" w:firstLine="720"/>
        <w:jc w:val="both"/>
        <w:rPr>
          <w:rFonts w:asciiTheme="majorBidi" w:hAnsiTheme="majorBidi" w:cstheme="majorBidi"/>
          <w:sz w:val="20"/>
          <w:szCs w:val="20"/>
        </w:rPr>
      </w:pPr>
      <w:r w:rsidRPr="00481B5D">
        <w:rPr>
          <w:rFonts w:asciiTheme="majorBidi" w:hAnsiTheme="majorBidi" w:cstheme="majorBidi"/>
          <w:sz w:val="20"/>
          <w:szCs w:val="20"/>
        </w:rPr>
        <w:t>The following are the research questions:</w:t>
      </w:r>
    </w:p>
    <w:p w14:paraId="153EDFBD" w14:textId="77777777" w:rsidR="0050759B" w:rsidRPr="00481B5D" w:rsidRDefault="00B2758B" w:rsidP="00481B5D">
      <w:pPr>
        <w:pStyle w:val="ListParagraph"/>
        <w:numPr>
          <w:ilvl w:val="0"/>
          <w:numId w:val="20"/>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481B5D">
        <w:rPr>
          <w:rFonts w:asciiTheme="majorBidi" w:hAnsiTheme="majorBidi" w:cstheme="majorBidi"/>
          <w:sz w:val="20"/>
          <w:szCs w:val="20"/>
        </w:rPr>
        <w:t xml:space="preserve">How adequate is guidance and counseling services rendered among Government secondary schools in </w:t>
      </w:r>
      <w:proofErr w:type="spellStart"/>
      <w:r w:rsidRPr="00481B5D">
        <w:rPr>
          <w:rFonts w:asciiTheme="majorBidi" w:hAnsiTheme="majorBidi" w:cstheme="majorBidi"/>
          <w:sz w:val="20"/>
          <w:szCs w:val="20"/>
        </w:rPr>
        <w:t>Sokoto</w:t>
      </w:r>
      <w:proofErr w:type="spellEnd"/>
      <w:r w:rsidRPr="00481B5D">
        <w:rPr>
          <w:rFonts w:asciiTheme="majorBidi" w:hAnsiTheme="majorBidi" w:cstheme="majorBidi"/>
          <w:sz w:val="20"/>
          <w:szCs w:val="20"/>
        </w:rPr>
        <w:t xml:space="preserve"> metropolis? </w:t>
      </w:r>
    </w:p>
    <w:p w14:paraId="281A07A4" w14:textId="77777777" w:rsidR="0050759B" w:rsidRPr="00481B5D" w:rsidRDefault="00B2758B" w:rsidP="00481B5D">
      <w:pPr>
        <w:pStyle w:val="ListParagraph"/>
        <w:numPr>
          <w:ilvl w:val="0"/>
          <w:numId w:val="20"/>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481B5D">
        <w:rPr>
          <w:rFonts w:asciiTheme="majorBidi" w:hAnsiTheme="majorBidi" w:cstheme="majorBidi"/>
          <w:sz w:val="20"/>
          <w:szCs w:val="20"/>
        </w:rPr>
        <w:t xml:space="preserve">What is the extent of guidance and counseling services among Government secondary schools in </w:t>
      </w:r>
      <w:proofErr w:type="spellStart"/>
      <w:r w:rsidRPr="00481B5D">
        <w:rPr>
          <w:rFonts w:asciiTheme="majorBidi" w:hAnsiTheme="majorBidi" w:cstheme="majorBidi"/>
          <w:sz w:val="20"/>
          <w:szCs w:val="20"/>
        </w:rPr>
        <w:t>Sokoto</w:t>
      </w:r>
      <w:proofErr w:type="spellEnd"/>
      <w:r w:rsidRPr="00481B5D">
        <w:rPr>
          <w:rFonts w:asciiTheme="majorBidi" w:hAnsiTheme="majorBidi" w:cstheme="majorBidi"/>
          <w:sz w:val="20"/>
          <w:szCs w:val="20"/>
        </w:rPr>
        <w:t xml:space="preserve"> metropolis?</w:t>
      </w:r>
    </w:p>
    <w:p w14:paraId="09A3D7FA" w14:textId="77777777" w:rsidR="0050759B" w:rsidRPr="00481B5D" w:rsidRDefault="00B2758B" w:rsidP="00481B5D">
      <w:pPr>
        <w:pStyle w:val="ListParagraph"/>
        <w:numPr>
          <w:ilvl w:val="0"/>
          <w:numId w:val="20"/>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481B5D">
        <w:rPr>
          <w:rFonts w:asciiTheme="majorBidi" w:hAnsiTheme="majorBidi" w:cstheme="majorBidi"/>
          <w:sz w:val="20"/>
          <w:szCs w:val="20"/>
        </w:rPr>
        <w:t xml:space="preserve">What are the impact of guidance and counseling services on students’ academic performance in Biology among Government secondary schools in </w:t>
      </w:r>
      <w:proofErr w:type="spellStart"/>
      <w:r w:rsidRPr="00481B5D">
        <w:rPr>
          <w:rFonts w:asciiTheme="majorBidi" w:hAnsiTheme="majorBidi" w:cstheme="majorBidi"/>
          <w:sz w:val="20"/>
          <w:szCs w:val="20"/>
        </w:rPr>
        <w:t>Sokoto</w:t>
      </w:r>
      <w:proofErr w:type="spellEnd"/>
      <w:r w:rsidRPr="00481B5D">
        <w:rPr>
          <w:rFonts w:asciiTheme="majorBidi" w:hAnsiTheme="majorBidi" w:cstheme="majorBidi"/>
          <w:sz w:val="20"/>
          <w:szCs w:val="20"/>
        </w:rPr>
        <w:t xml:space="preserve"> metropolis?</w:t>
      </w:r>
    </w:p>
    <w:p w14:paraId="6DA14A8A" w14:textId="77777777" w:rsidR="0050759B" w:rsidRPr="00481B5D" w:rsidRDefault="00B2758B" w:rsidP="00481B5D">
      <w:pPr>
        <w:pStyle w:val="ListParagraph"/>
        <w:spacing w:after="0" w:line="240" w:lineRule="auto"/>
        <w:ind w:leftChars="0" w:left="0" w:firstLineChars="0" w:firstLine="0"/>
        <w:contextualSpacing w:val="0"/>
        <w:jc w:val="both"/>
        <w:rPr>
          <w:rFonts w:asciiTheme="majorBidi" w:hAnsiTheme="majorBidi" w:cstheme="majorBidi"/>
          <w:sz w:val="20"/>
          <w:szCs w:val="20"/>
        </w:rPr>
      </w:pPr>
      <w:r w:rsidRPr="00481B5D">
        <w:rPr>
          <w:rFonts w:asciiTheme="majorBidi" w:hAnsiTheme="majorBidi" w:cstheme="majorBidi"/>
          <w:b/>
          <w:bCs/>
          <w:sz w:val="20"/>
          <w:szCs w:val="20"/>
        </w:rPr>
        <w:t>Significance of the Study</w:t>
      </w:r>
    </w:p>
    <w:p w14:paraId="5FB57D3A" w14:textId="77777777" w:rsidR="0050759B" w:rsidRPr="00481B5D" w:rsidRDefault="00B2758B" w:rsidP="00481B5D">
      <w:pPr>
        <w:pStyle w:val="ListParagraph"/>
        <w:spacing w:after="0" w:line="240" w:lineRule="auto"/>
        <w:ind w:leftChars="0" w:left="0" w:firstLineChars="0" w:firstLine="720"/>
        <w:contextualSpacing w:val="0"/>
        <w:jc w:val="both"/>
        <w:rPr>
          <w:rFonts w:asciiTheme="majorBidi" w:hAnsiTheme="majorBidi" w:cstheme="majorBidi"/>
          <w:sz w:val="20"/>
          <w:szCs w:val="20"/>
        </w:rPr>
      </w:pPr>
      <w:r w:rsidRPr="00481B5D">
        <w:rPr>
          <w:rFonts w:asciiTheme="majorBidi" w:hAnsiTheme="majorBidi" w:cstheme="majorBidi"/>
          <w:sz w:val="20"/>
          <w:szCs w:val="20"/>
        </w:rPr>
        <w:t xml:space="preserve">Study will help provide government with information about the availability or otherwise of guidance and counseling services in schools in </w:t>
      </w:r>
      <w:proofErr w:type="spellStart"/>
      <w:r w:rsidRPr="00481B5D">
        <w:rPr>
          <w:rFonts w:asciiTheme="majorBidi" w:hAnsiTheme="majorBidi" w:cstheme="majorBidi"/>
          <w:sz w:val="20"/>
          <w:szCs w:val="20"/>
        </w:rPr>
        <w:t>Sokoto</w:t>
      </w:r>
      <w:proofErr w:type="spellEnd"/>
      <w:r w:rsidRPr="00481B5D">
        <w:rPr>
          <w:rFonts w:asciiTheme="majorBidi" w:hAnsiTheme="majorBidi" w:cstheme="majorBidi"/>
          <w:sz w:val="20"/>
          <w:szCs w:val="20"/>
        </w:rPr>
        <w:t xml:space="preserve"> metropolis as well as the need of improving the services. Also, the findings of this study will help parents and guardians to have knowledge about the importance of guidance and counseling on the academic performance of their children in biology. Lastly, the findings of this study will serve as a road-map to future researchers who might want to conduct study on a similar topic.</w:t>
      </w:r>
    </w:p>
    <w:p w14:paraId="509205E4" w14:textId="77777777" w:rsidR="0050759B" w:rsidRPr="00481B5D" w:rsidRDefault="0050759B" w:rsidP="00481B5D">
      <w:pPr>
        <w:pStyle w:val="ListParagraph"/>
        <w:spacing w:after="0" w:line="240" w:lineRule="auto"/>
        <w:ind w:leftChars="0" w:left="0" w:firstLineChars="0" w:firstLine="0"/>
        <w:contextualSpacing w:val="0"/>
        <w:jc w:val="both"/>
        <w:rPr>
          <w:rFonts w:asciiTheme="majorBidi" w:hAnsiTheme="majorBidi" w:cstheme="majorBidi"/>
          <w:sz w:val="20"/>
          <w:szCs w:val="20"/>
        </w:rPr>
      </w:pPr>
    </w:p>
    <w:p w14:paraId="0CF8E448" w14:textId="77777777" w:rsidR="0050759B" w:rsidRPr="00481B5D" w:rsidRDefault="00B2758B" w:rsidP="00481B5D">
      <w:pPr>
        <w:pStyle w:val="ListParagraph"/>
        <w:spacing w:after="0" w:line="240" w:lineRule="auto"/>
        <w:ind w:leftChars="0" w:left="0" w:firstLineChars="0" w:firstLine="0"/>
        <w:contextualSpacing w:val="0"/>
        <w:jc w:val="both"/>
        <w:rPr>
          <w:rFonts w:asciiTheme="majorBidi" w:hAnsiTheme="majorBidi" w:cstheme="majorBidi"/>
          <w:sz w:val="24"/>
          <w:szCs w:val="24"/>
        </w:rPr>
      </w:pPr>
      <w:r w:rsidRPr="00481B5D">
        <w:rPr>
          <w:rFonts w:asciiTheme="majorBidi" w:hAnsiTheme="majorBidi" w:cstheme="majorBidi"/>
          <w:b/>
          <w:sz w:val="24"/>
          <w:szCs w:val="24"/>
        </w:rPr>
        <w:t>Methodology</w:t>
      </w:r>
    </w:p>
    <w:p w14:paraId="435A5993" w14:textId="77777777" w:rsidR="0050759B" w:rsidRPr="00481B5D" w:rsidRDefault="00B2758B" w:rsidP="00481B5D">
      <w:pPr>
        <w:spacing w:after="0" w:line="240" w:lineRule="auto"/>
        <w:ind w:leftChars="0" w:left="0" w:firstLineChars="0" w:firstLine="720"/>
        <w:jc w:val="both"/>
        <w:rPr>
          <w:rFonts w:asciiTheme="majorBidi" w:hAnsiTheme="majorBidi" w:cstheme="majorBidi"/>
          <w:sz w:val="20"/>
          <w:szCs w:val="20"/>
        </w:rPr>
      </w:pPr>
      <w:r w:rsidRPr="00481B5D">
        <w:rPr>
          <w:rFonts w:asciiTheme="majorBidi" w:hAnsiTheme="majorBidi" w:cstheme="majorBidi"/>
          <w:sz w:val="20"/>
          <w:szCs w:val="20"/>
        </w:rPr>
        <w:t>The research design used for this study was a descriptive survey research design. According to (</w:t>
      </w:r>
      <w:proofErr w:type="spellStart"/>
      <w:r w:rsidRPr="00481B5D">
        <w:rPr>
          <w:rFonts w:asciiTheme="majorBidi" w:hAnsiTheme="majorBidi" w:cstheme="majorBidi"/>
          <w:sz w:val="20"/>
          <w:szCs w:val="20"/>
        </w:rPr>
        <w:t>Hussaini</w:t>
      </w:r>
      <w:proofErr w:type="spellEnd"/>
      <w:r w:rsidRPr="00481B5D">
        <w:rPr>
          <w:rFonts w:asciiTheme="majorBidi" w:hAnsiTheme="majorBidi" w:cstheme="majorBidi"/>
          <w:sz w:val="20"/>
          <w:szCs w:val="20"/>
        </w:rPr>
        <w:t xml:space="preserve"> &amp; Bello, 2023 in </w:t>
      </w:r>
      <w:proofErr w:type="spellStart"/>
      <w:r w:rsidRPr="00481B5D">
        <w:rPr>
          <w:rFonts w:asciiTheme="majorBidi" w:hAnsiTheme="majorBidi" w:cstheme="majorBidi"/>
          <w:sz w:val="20"/>
          <w:szCs w:val="20"/>
        </w:rPr>
        <w:t>Torrentira</w:t>
      </w:r>
      <w:proofErr w:type="spellEnd"/>
      <w:r w:rsidRPr="00481B5D">
        <w:rPr>
          <w:rFonts w:asciiTheme="majorBidi" w:hAnsiTheme="majorBidi" w:cstheme="majorBidi"/>
          <w:sz w:val="20"/>
          <w:szCs w:val="20"/>
        </w:rPr>
        <w:t xml:space="preserve"> 2020), a survey research design is the most common data collection technique in quantitative research. According to </w:t>
      </w:r>
      <w:proofErr w:type="spellStart"/>
      <w:r w:rsidRPr="00481B5D">
        <w:rPr>
          <w:rFonts w:asciiTheme="majorBidi" w:hAnsiTheme="majorBidi" w:cstheme="majorBidi"/>
          <w:sz w:val="20"/>
          <w:szCs w:val="20"/>
        </w:rPr>
        <w:t>Dangal</w:t>
      </w:r>
      <w:proofErr w:type="spellEnd"/>
      <w:r w:rsidRPr="00481B5D">
        <w:rPr>
          <w:rFonts w:asciiTheme="majorBidi" w:hAnsiTheme="majorBidi" w:cstheme="majorBidi"/>
          <w:sz w:val="20"/>
          <w:szCs w:val="20"/>
        </w:rPr>
        <w:t xml:space="preserve"> (2021), survey design is a means of gathering information about the characteristics, actions, or opinions of a large group of people and later uses a selected portion of the population from which the findings can later be generalized back to the population. The population of the study was 7,953 students which comprises male and female senior secondary school students in the </w:t>
      </w:r>
      <w:proofErr w:type="spellStart"/>
      <w:r w:rsidRPr="00481B5D">
        <w:rPr>
          <w:rFonts w:asciiTheme="majorBidi" w:hAnsiTheme="majorBidi" w:cstheme="majorBidi"/>
          <w:sz w:val="20"/>
          <w:szCs w:val="20"/>
        </w:rPr>
        <w:t>Sokoto</w:t>
      </w:r>
      <w:proofErr w:type="spellEnd"/>
      <w:r w:rsidRPr="00481B5D">
        <w:rPr>
          <w:rFonts w:asciiTheme="majorBidi" w:hAnsiTheme="majorBidi" w:cstheme="majorBidi"/>
          <w:sz w:val="20"/>
          <w:szCs w:val="20"/>
        </w:rPr>
        <w:t xml:space="preserve"> metropolis. They include both boarding and day secondary school students. There are twenty-two (22) public secondary schools in the area. The sample size selected was 364 comprised of 245 males and 119 females. A purposive sampling technique was used in selecting five senior secondary schools in the area and a proportionate sampling technique was used in selecting the participants from each selected school. Research Advisors (2006) table for determining sample size was used for determining the samples. A self-developed instrument titled “Influence of Guidance and Counselling Questionnaire (IGCQ)” was used as an instrument for data collection. The questionnaire was divided into two sections; section “A” consists of the demographic data of respondents, while section “B” involves questions that address the research questions. The instrument was a four Likert scale “Agree (A), Strongly Agree (SA), Disagree (D), and Strongly Disagree (SD)”. The content validity of the instruments was determined by experts in the Faculty of Education, </w:t>
      </w:r>
      <w:proofErr w:type="spellStart"/>
      <w:r w:rsidRPr="00481B5D">
        <w:rPr>
          <w:rFonts w:asciiTheme="majorBidi" w:hAnsiTheme="majorBidi" w:cstheme="majorBidi"/>
          <w:sz w:val="20"/>
          <w:szCs w:val="20"/>
        </w:rPr>
        <w:t>Usmanu</w:t>
      </w:r>
      <w:proofErr w:type="spellEnd"/>
      <w:r w:rsidRPr="00481B5D">
        <w:rPr>
          <w:rFonts w:asciiTheme="majorBidi" w:hAnsiTheme="majorBidi" w:cstheme="majorBidi"/>
          <w:sz w:val="20"/>
          <w:szCs w:val="20"/>
        </w:rPr>
        <w:t xml:space="preserve"> </w:t>
      </w:r>
      <w:proofErr w:type="spellStart"/>
      <w:r w:rsidRPr="00481B5D">
        <w:rPr>
          <w:rFonts w:asciiTheme="majorBidi" w:hAnsiTheme="majorBidi" w:cstheme="majorBidi"/>
          <w:sz w:val="20"/>
          <w:szCs w:val="20"/>
        </w:rPr>
        <w:t>Danfodiyo</w:t>
      </w:r>
      <w:proofErr w:type="spellEnd"/>
      <w:r w:rsidRPr="00481B5D">
        <w:rPr>
          <w:rFonts w:asciiTheme="majorBidi" w:hAnsiTheme="majorBidi" w:cstheme="majorBidi"/>
          <w:sz w:val="20"/>
          <w:szCs w:val="20"/>
        </w:rPr>
        <w:t xml:space="preserve"> University, </w:t>
      </w:r>
      <w:proofErr w:type="spellStart"/>
      <w:r w:rsidRPr="00481B5D">
        <w:rPr>
          <w:rFonts w:asciiTheme="majorBidi" w:hAnsiTheme="majorBidi" w:cstheme="majorBidi"/>
          <w:sz w:val="20"/>
          <w:szCs w:val="20"/>
        </w:rPr>
        <w:t>Sokoto</w:t>
      </w:r>
      <w:proofErr w:type="spellEnd"/>
      <w:r w:rsidRPr="00481B5D">
        <w:rPr>
          <w:rFonts w:asciiTheme="majorBidi" w:hAnsiTheme="majorBidi" w:cstheme="majorBidi"/>
          <w:sz w:val="20"/>
          <w:szCs w:val="20"/>
        </w:rPr>
        <w:t>, and the reliability coefficient was determined through pilot testing of the instrument on non-participatory students in the Metropolis. The instrument reported a Cronbach’s Alpha, coefficient of 0.85 which makes the instrument reliable enough to generate information for the study. Descriptive statistics specifically frequency and percentage count were used for results presentation.</w:t>
      </w:r>
    </w:p>
    <w:p w14:paraId="7C2B37D0" w14:textId="237D71A4" w:rsidR="0050759B" w:rsidRPr="00481B5D" w:rsidRDefault="00C146E6" w:rsidP="00481B5D">
      <w:pPr>
        <w:spacing w:before="240" w:after="0" w:line="240" w:lineRule="auto"/>
        <w:ind w:leftChars="0" w:left="0" w:firstLineChars="0" w:firstLine="0"/>
        <w:jc w:val="both"/>
        <w:rPr>
          <w:rFonts w:asciiTheme="majorBidi" w:hAnsiTheme="majorBidi" w:cstheme="majorBidi"/>
          <w:sz w:val="24"/>
          <w:szCs w:val="24"/>
        </w:rPr>
      </w:pPr>
      <w:r w:rsidRPr="00481B5D">
        <w:rPr>
          <w:rFonts w:asciiTheme="majorBidi" w:hAnsiTheme="majorBidi" w:cstheme="majorBidi"/>
          <w:b/>
          <w:sz w:val="24"/>
          <w:szCs w:val="24"/>
        </w:rPr>
        <w:t>Result</w:t>
      </w:r>
    </w:p>
    <w:p w14:paraId="4C054C9E" w14:textId="77777777" w:rsidR="00481B5D" w:rsidRDefault="00C146E6" w:rsidP="00481B5D">
      <w:pPr>
        <w:pStyle w:val="ListParagraph"/>
        <w:suppressAutoHyphens w:val="0"/>
        <w:spacing w:after="0" w:line="240" w:lineRule="auto"/>
        <w:ind w:leftChars="0" w:left="0" w:firstLineChars="0" w:firstLine="0"/>
        <w:contextualSpacing w:val="0"/>
        <w:jc w:val="both"/>
        <w:textDirection w:val="lrTb"/>
        <w:textAlignment w:val="auto"/>
        <w:outlineLvl w:val="9"/>
        <w:rPr>
          <w:rFonts w:asciiTheme="majorBidi" w:hAnsiTheme="majorBidi" w:cstheme="majorBidi"/>
          <w:sz w:val="20"/>
          <w:szCs w:val="20"/>
        </w:rPr>
      </w:pPr>
      <w:r w:rsidRPr="00481B5D">
        <w:rPr>
          <w:rFonts w:asciiTheme="majorBidi" w:hAnsiTheme="majorBidi" w:cstheme="majorBidi"/>
          <w:b/>
          <w:bCs/>
          <w:sz w:val="20"/>
          <w:szCs w:val="20"/>
        </w:rPr>
        <w:t>Research Question One:</w:t>
      </w:r>
    </w:p>
    <w:p w14:paraId="5A5CE745" w14:textId="02591501" w:rsidR="00C146E6" w:rsidRPr="00481B5D" w:rsidRDefault="00C146E6" w:rsidP="00481B5D">
      <w:pPr>
        <w:pStyle w:val="ListParagraph"/>
        <w:suppressAutoHyphens w:val="0"/>
        <w:spacing w:after="0" w:line="240" w:lineRule="auto"/>
        <w:ind w:leftChars="0" w:left="0" w:firstLineChars="0" w:firstLine="0"/>
        <w:contextualSpacing w:val="0"/>
        <w:jc w:val="both"/>
        <w:textDirection w:val="lrTb"/>
        <w:textAlignment w:val="auto"/>
        <w:outlineLvl w:val="9"/>
        <w:rPr>
          <w:rFonts w:asciiTheme="majorBidi" w:hAnsiTheme="majorBidi" w:cstheme="majorBidi"/>
          <w:sz w:val="20"/>
          <w:szCs w:val="20"/>
        </w:rPr>
      </w:pPr>
      <w:r w:rsidRPr="00481B5D">
        <w:rPr>
          <w:rFonts w:asciiTheme="majorBidi" w:hAnsiTheme="majorBidi" w:cstheme="majorBidi"/>
          <w:sz w:val="20"/>
          <w:szCs w:val="20"/>
        </w:rPr>
        <w:t xml:space="preserve">How adequate is guidance and counseling services rendered among Government secondary schools in </w:t>
      </w:r>
      <w:proofErr w:type="spellStart"/>
      <w:r w:rsidRPr="00481B5D">
        <w:rPr>
          <w:rFonts w:asciiTheme="majorBidi" w:hAnsiTheme="majorBidi" w:cstheme="majorBidi"/>
          <w:sz w:val="20"/>
          <w:szCs w:val="20"/>
        </w:rPr>
        <w:t>Sokoto</w:t>
      </w:r>
      <w:proofErr w:type="spellEnd"/>
      <w:r w:rsidRPr="00481B5D">
        <w:rPr>
          <w:rFonts w:asciiTheme="majorBidi" w:hAnsiTheme="majorBidi" w:cstheme="majorBidi"/>
          <w:sz w:val="20"/>
          <w:szCs w:val="20"/>
        </w:rPr>
        <w:t xml:space="preserve"> metropolis? </w:t>
      </w:r>
    </w:p>
    <w:p w14:paraId="2109177B" w14:textId="7BB52692" w:rsidR="0050759B" w:rsidRPr="00481B5D" w:rsidRDefault="00B2758B" w:rsidP="00481B5D">
      <w:pPr>
        <w:spacing w:after="0" w:line="240" w:lineRule="auto"/>
        <w:ind w:leftChars="0" w:left="0" w:firstLineChars="0" w:firstLine="0"/>
        <w:jc w:val="both"/>
        <w:rPr>
          <w:rFonts w:asciiTheme="majorBidi" w:hAnsiTheme="majorBidi" w:cstheme="majorBidi"/>
          <w:b/>
          <w:sz w:val="20"/>
          <w:szCs w:val="20"/>
        </w:rPr>
      </w:pPr>
      <w:r w:rsidRPr="00481B5D">
        <w:rPr>
          <w:rFonts w:asciiTheme="majorBidi" w:hAnsiTheme="majorBidi" w:cstheme="majorBidi"/>
          <w:b/>
          <w:sz w:val="20"/>
          <w:szCs w:val="20"/>
        </w:rPr>
        <w:t xml:space="preserve">Table 1. Adequacy of Guidance and Counseling Services in Secondary Schools of </w:t>
      </w:r>
      <w:proofErr w:type="spellStart"/>
      <w:r w:rsidRPr="00481B5D">
        <w:rPr>
          <w:rFonts w:asciiTheme="majorBidi" w:hAnsiTheme="majorBidi" w:cstheme="majorBidi"/>
          <w:b/>
          <w:sz w:val="20"/>
          <w:szCs w:val="20"/>
        </w:rPr>
        <w:t>Sokoto</w:t>
      </w:r>
      <w:proofErr w:type="spellEnd"/>
      <w:r w:rsidRPr="00481B5D">
        <w:rPr>
          <w:rFonts w:asciiTheme="majorBidi" w:hAnsiTheme="majorBidi" w:cstheme="majorBidi"/>
          <w:b/>
          <w:sz w:val="20"/>
          <w:szCs w:val="20"/>
        </w:rPr>
        <w:t xml:space="preserve"> Metropolis.</w:t>
      </w:r>
    </w:p>
    <w:tbl>
      <w:tblPr>
        <w:tblStyle w:val="PlainTable41"/>
        <w:tblW w:w="10615" w:type="dxa"/>
        <w:tblBorders>
          <w:top w:val="single" w:sz="4" w:space="0" w:color="auto"/>
          <w:bottom w:val="single" w:sz="4" w:space="0" w:color="auto"/>
        </w:tblBorders>
        <w:tblLayout w:type="fixed"/>
        <w:tblLook w:val="04A0" w:firstRow="1" w:lastRow="0" w:firstColumn="1" w:lastColumn="0" w:noHBand="0" w:noVBand="1"/>
      </w:tblPr>
      <w:tblGrid>
        <w:gridCol w:w="590"/>
        <w:gridCol w:w="2938"/>
        <w:gridCol w:w="990"/>
        <w:gridCol w:w="616"/>
        <w:gridCol w:w="900"/>
        <w:gridCol w:w="696"/>
        <w:gridCol w:w="900"/>
        <w:gridCol w:w="720"/>
        <w:gridCol w:w="810"/>
        <w:gridCol w:w="720"/>
        <w:gridCol w:w="735"/>
      </w:tblGrid>
      <w:tr w:rsidR="0050759B" w:rsidRPr="00481B5D" w14:paraId="6F996D85" w14:textId="77777777" w:rsidTr="007335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0" w:type="dxa"/>
            <w:tcBorders>
              <w:top w:val="single" w:sz="4" w:space="0" w:color="auto"/>
              <w:bottom w:val="single" w:sz="4" w:space="0" w:color="auto"/>
            </w:tcBorders>
          </w:tcPr>
          <w:p w14:paraId="74D69954" w14:textId="77777777" w:rsidR="0050759B" w:rsidRPr="00481B5D" w:rsidRDefault="00B2758B" w:rsidP="00481B5D">
            <w:pPr>
              <w:spacing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sz w:val="20"/>
                <w:szCs w:val="20"/>
              </w:rPr>
              <w:lastRenderedPageBreak/>
              <w:t>S/N</w:t>
            </w:r>
          </w:p>
        </w:tc>
        <w:tc>
          <w:tcPr>
            <w:tcW w:w="2938" w:type="dxa"/>
            <w:tcBorders>
              <w:top w:val="single" w:sz="4" w:space="0" w:color="auto"/>
              <w:bottom w:val="single" w:sz="4" w:space="0" w:color="auto"/>
            </w:tcBorders>
          </w:tcPr>
          <w:p w14:paraId="67C52EF0"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Items</w:t>
            </w:r>
          </w:p>
        </w:tc>
        <w:tc>
          <w:tcPr>
            <w:tcW w:w="990" w:type="dxa"/>
            <w:tcBorders>
              <w:top w:val="single" w:sz="4" w:space="0" w:color="auto"/>
              <w:bottom w:val="single" w:sz="4" w:space="0" w:color="auto"/>
            </w:tcBorders>
          </w:tcPr>
          <w:p w14:paraId="12A69E1C"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Sample</w:t>
            </w:r>
          </w:p>
        </w:tc>
        <w:tc>
          <w:tcPr>
            <w:tcW w:w="1516" w:type="dxa"/>
            <w:gridSpan w:val="2"/>
            <w:tcBorders>
              <w:top w:val="single" w:sz="4" w:space="0" w:color="auto"/>
              <w:bottom w:val="single" w:sz="4" w:space="0" w:color="auto"/>
            </w:tcBorders>
            <w:shd w:val="clear" w:color="auto" w:fill="auto"/>
          </w:tcPr>
          <w:p w14:paraId="1D0C4163"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b w:val="0"/>
                <w:sz w:val="20"/>
                <w:szCs w:val="20"/>
              </w:rPr>
              <w:t xml:space="preserve">       </w:t>
            </w:r>
            <w:r w:rsidRPr="00481B5D">
              <w:rPr>
                <w:rFonts w:asciiTheme="majorBidi" w:hAnsiTheme="majorBidi" w:cstheme="majorBidi"/>
                <w:sz w:val="20"/>
                <w:szCs w:val="20"/>
              </w:rPr>
              <w:t>SA</w:t>
            </w:r>
          </w:p>
          <w:p w14:paraId="7A3522B1"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b w:val="0"/>
                <w:sz w:val="20"/>
                <w:szCs w:val="20"/>
              </w:rPr>
              <w:t xml:space="preserve"> </w:t>
            </w:r>
            <w:r w:rsidRPr="00481B5D">
              <w:rPr>
                <w:rFonts w:asciiTheme="majorBidi" w:hAnsiTheme="majorBidi" w:cstheme="majorBidi"/>
                <w:sz w:val="20"/>
                <w:szCs w:val="20"/>
              </w:rPr>
              <w:t>F</w:t>
            </w:r>
            <w:r w:rsidRPr="00481B5D">
              <w:rPr>
                <w:rFonts w:asciiTheme="majorBidi" w:hAnsiTheme="majorBidi" w:cstheme="majorBidi"/>
                <w:b w:val="0"/>
                <w:sz w:val="20"/>
                <w:szCs w:val="20"/>
              </w:rPr>
              <w:t xml:space="preserve">              </w:t>
            </w:r>
            <w:r w:rsidRPr="00481B5D">
              <w:rPr>
                <w:rFonts w:asciiTheme="majorBidi" w:hAnsiTheme="majorBidi" w:cstheme="majorBidi"/>
                <w:sz w:val="20"/>
                <w:szCs w:val="20"/>
              </w:rPr>
              <w:t>%</w:t>
            </w:r>
          </w:p>
        </w:tc>
        <w:tc>
          <w:tcPr>
            <w:tcW w:w="1596" w:type="dxa"/>
            <w:gridSpan w:val="2"/>
            <w:tcBorders>
              <w:top w:val="single" w:sz="4" w:space="0" w:color="auto"/>
              <w:bottom w:val="single" w:sz="4" w:space="0" w:color="auto"/>
            </w:tcBorders>
          </w:tcPr>
          <w:p w14:paraId="6380D530"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b w:val="0"/>
                <w:sz w:val="20"/>
                <w:szCs w:val="20"/>
              </w:rPr>
              <w:t xml:space="preserve">         </w:t>
            </w:r>
            <w:r w:rsidRPr="00481B5D">
              <w:rPr>
                <w:rFonts w:asciiTheme="majorBidi" w:hAnsiTheme="majorBidi" w:cstheme="majorBidi"/>
                <w:sz w:val="20"/>
                <w:szCs w:val="20"/>
              </w:rPr>
              <w:t>A</w:t>
            </w:r>
          </w:p>
          <w:p w14:paraId="607F7A10"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b w:val="0"/>
                <w:sz w:val="20"/>
                <w:szCs w:val="20"/>
              </w:rPr>
              <w:t xml:space="preserve">  </w:t>
            </w:r>
            <w:r w:rsidRPr="00481B5D">
              <w:rPr>
                <w:rFonts w:asciiTheme="majorBidi" w:hAnsiTheme="majorBidi" w:cstheme="majorBidi"/>
                <w:sz w:val="20"/>
                <w:szCs w:val="20"/>
              </w:rPr>
              <w:t>F</w:t>
            </w:r>
            <w:r w:rsidRPr="00481B5D">
              <w:rPr>
                <w:rFonts w:asciiTheme="majorBidi" w:hAnsiTheme="majorBidi" w:cstheme="majorBidi"/>
                <w:b w:val="0"/>
                <w:sz w:val="20"/>
                <w:szCs w:val="20"/>
              </w:rPr>
              <w:t xml:space="preserve">             </w:t>
            </w:r>
            <w:r w:rsidRPr="00481B5D">
              <w:rPr>
                <w:rFonts w:asciiTheme="majorBidi" w:hAnsiTheme="majorBidi" w:cstheme="majorBidi"/>
                <w:sz w:val="20"/>
                <w:szCs w:val="20"/>
              </w:rPr>
              <w:t>%</w:t>
            </w:r>
          </w:p>
        </w:tc>
        <w:tc>
          <w:tcPr>
            <w:tcW w:w="1530" w:type="dxa"/>
            <w:gridSpan w:val="2"/>
            <w:tcBorders>
              <w:top w:val="single" w:sz="4" w:space="0" w:color="auto"/>
              <w:bottom w:val="single" w:sz="4" w:space="0" w:color="auto"/>
            </w:tcBorders>
          </w:tcPr>
          <w:p w14:paraId="157A99AC"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SD</w:t>
            </w:r>
          </w:p>
          <w:p w14:paraId="1B661781"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F</w:t>
            </w:r>
            <w:r w:rsidRPr="00481B5D">
              <w:rPr>
                <w:rFonts w:asciiTheme="majorBidi" w:hAnsiTheme="majorBidi" w:cstheme="majorBidi"/>
                <w:b w:val="0"/>
                <w:sz w:val="20"/>
                <w:szCs w:val="20"/>
              </w:rPr>
              <w:t xml:space="preserve">            </w:t>
            </w:r>
            <w:r w:rsidRPr="00481B5D">
              <w:rPr>
                <w:rFonts w:asciiTheme="majorBidi" w:hAnsiTheme="majorBidi" w:cstheme="majorBidi"/>
                <w:sz w:val="20"/>
                <w:szCs w:val="20"/>
              </w:rPr>
              <w:t>%</w:t>
            </w:r>
          </w:p>
        </w:tc>
        <w:tc>
          <w:tcPr>
            <w:tcW w:w="1455" w:type="dxa"/>
            <w:gridSpan w:val="2"/>
            <w:tcBorders>
              <w:top w:val="single" w:sz="4" w:space="0" w:color="auto"/>
              <w:bottom w:val="single" w:sz="4" w:space="0" w:color="auto"/>
            </w:tcBorders>
          </w:tcPr>
          <w:p w14:paraId="36A0764C"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D</w:t>
            </w:r>
          </w:p>
          <w:p w14:paraId="44E7118F"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F</w:t>
            </w:r>
            <w:r w:rsidRPr="00481B5D">
              <w:rPr>
                <w:rFonts w:asciiTheme="majorBidi" w:hAnsiTheme="majorBidi" w:cstheme="majorBidi"/>
                <w:b w:val="0"/>
                <w:sz w:val="20"/>
                <w:szCs w:val="20"/>
              </w:rPr>
              <w:t xml:space="preserve">            </w:t>
            </w:r>
            <w:r w:rsidRPr="00481B5D">
              <w:rPr>
                <w:rFonts w:asciiTheme="majorBidi" w:hAnsiTheme="majorBidi" w:cstheme="majorBidi"/>
                <w:sz w:val="20"/>
                <w:szCs w:val="20"/>
              </w:rPr>
              <w:t>%</w:t>
            </w:r>
          </w:p>
        </w:tc>
      </w:tr>
      <w:tr w:rsidR="0050759B" w:rsidRPr="00481B5D" w14:paraId="3A914CE6" w14:textId="77777777" w:rsidTr="007335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0" w:type="dxa"/>
            <w:tcBorders>
              <w:top w:val="single" w:sz="4" w:space="0" w:color="auto"/>
            </w:tcBorders>
          </w:tcPr>
          <w:p w14:paraId="6C0B6799" w14:textId="77777777" w:rsidR="0050759B" w:rsidRPr="00481B5D" w:rsidRDefault="00B2758B" w:rsidP="00481B5D">
            <w:pPr>
              <w:spacing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sz w:val="20"/>
                <w:szCs w:val="20"/>
              </w:rPr>
              <w:t>1.</w:t>
            </w:r>
          </w:p>
        </w:tc>
        <w:tc>
          <w:tcPr>
            <w:tcW w:w="2938" w:type="dxa"/>
            <w:tcBorders>
              <w:top w:val="single" w:sz="4" w:space="0" w:color="auto"/>
            </w:tcBorders>
          </w:tcPr>
          <w:p w14:paraId="0C924229"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We have guidance and counseling unit in our school.</w:t>
            </w:r>
          </w:p>
        </w:tc>
        <w:tc>
          <w:tcPr>
            <w:tcW w:w="990" w:type="dxa"/>
            <w:tcBorders>
              <w:top w:val="single" w:sz="4" w:space="0" w:color="auto"/>
            </w:tcBorders>
          </w:tcPr>
          <w:p w14:paraId="6200CFD2"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364</w:t>
            </w:r>
          </w:p>
        </w:tc>
        <w:tc>
          <w:tcPr>
            <w:tcW w:w="616" w:type="dxa"/>
            <w:tcBorders>
              <w:top w:val="single" w:sz="4" w:space="0" w:color="auto"/>
            </w:tcBorders>
          </w:tcPr>
          <w:p w14:paraId="54319C94"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215</w:t>
            </w:r>
          </w:p>
        </w:tc>
        <w:tc>
          <w:tcPr>
            <w:tcW w:w="900" w:type="dxa"/>
            <w:tcBorders>
              <w:top w:val="single" w:sz="4" w:space="0" w:color="auto"/>
            </w:tcBorders>
          </w:tcPr>
          <w:p w14:paraId="0E50CC2F"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59%</w:t>
            </w:r>
          </w:p>
        </w:tc>
        <w:tc>
          <w:tcPr>
            <w:tcW w:w="696" w:type="dxa"/>
            <w:tcBorders>
              <w:top w:val="single" w:sz="4" w:space="0" w:color="auto"/>
            </w:tcBorders>
          </w:tcPr>
          <w:p w14:paraId="4CB5E890"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100</w:t>
            </w:r>
          </w:p>
        </w:tc>
        <w:tc>
          <w:tcPr>
            <w:tcW w:w="900" w:type="dxa"/>
            <w:tcBorders>
              <w:top w:val="single" w:sz="4" w:space="0" w:color="auto"/>
            </w:tcBorders>
          </w:tcPr>
          <w:p w14:paraId="79A7ACB5"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27.4%</w:t>
            </w:r>
          </w:p>
        </w:tc>
        <w:tc>
          <w:tcPr>
            <w:tcW w:w="720" w:type="dxa"/>
            <w:tcBorders>
              <w:top w:val="single" w:sz="4" w:space="0" w:color="auto"/>
            </w:tcBorders>
          </w:tcPr>
          <w:p w14:paraId="30999823"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12</w:t>
            </w:r>
          </w:p>
        </w:tc>
        <w:tc>
          <w:tcPr>
            <w:tcW w:w="810" w:type="dxa"/>
            <w:tcBorders>
              <w:top w:val="single" w:sz="4" w:space="0" w:color="auto"/>
            </w:tcBorders>
          </w:tcPr>
          <w:p w14:paraId="0F6E3E46"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3.2%</w:t>
            </w:r>
          </w:p>
        </w:tc>
        <w:tc>
          <w:tcPr>
            <w:tcW w:w="720" w:type="dxa"/>
            <w:tcBorders>
              <w:top w:val="single" w:sz="4" w:space="0" w:color="auto"/>
            </w:tcBorders>
          </w:tcPr>
          <w:p w14:paraId="1357C8D1"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37</w:t>
            </w:r>
          </w:p>
        </w:tc>
        <w:tc>
          <w:tcPr>
            <w:tcW w:w="735" w:type="dxa"/>
            <w:tcBorders>
              <w:top w:val="single" w:sz="4" w:space="0" w:color="auto"/>
            </w:tcBorders>
          </w:tcPr>
          <w:p w14:paraId="29BFB50C"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10.4%</w:t>
            </w:r>
          </w:p>
        </w:tc>
      </w:tr>
      <w:tr w:rsidR="0050759B" w:rsidRPr="00481B5D" w14:paraId="3735D95F" w14:textId="77777777" w:rsidTr="007335D9">
        <w:tc>
          <w:tcPr>
            <w:cnfStyle w:val="001000000000" w:firstRow="0" w:lastRow="0" w:firstColumn="1" w:lastColumn="0" w:oddVBand="0" w:evenVBand="0" w:oddHBand="0" w:evenHBand="0" w:firstRowFirstColumn="0" w:firstRowLastColumn="0" w:lastRowFirstColumn="0" w:lastRowLastColumn="0"/>
            <w:tcW w:w="590" w:type="dxa"/>
          </w:tcPr>
          <w:p w14:paraId="733FEE97" w14:textId="77777777" w:rsidR="0050759B" w:rsidRPr="00481B5D" w:rsidRDefault="00B2758B" w:rsidP="00481B5D">
            <w:pPr>
              <w:spacing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sz w:val="20"/>
                <w:szCs w:val="20"/>
              </w:rPr>
              <w:t>2.</w:t>
            </w:r>
          </w:p>
        </w:tc>
        <w:tc>
          <w:tcPr>
            <w:tcW w:w="2938" w:type="dxa"/>
          </w:tcPr>
          <w:p w14:paraId="76B10B4B"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Our teacher encourage us on the importance of guidance and counseling</w:t>
            </w:r>
          </w:p>
        </w:tc>
        <w:tc>
          <w:tcPr>
            <w:tcW w:w="990" w:type="dxa"/>
          </w:tcPr>
          <w:p w14:paraId="010B2094"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364</w:t>
            </w:r>
          </w:p>
        </w:tc>
        <w:tc>
          <w:tcPr>
            <w:tcW w:w="616" w:type="dxa"/>
          </w:tcPr>
          <w:p w14:paraId="22ED89A3"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101</w:t>
            </w:r>
          </w:p>
        </w:tc>
        <w:tc>
          <w:tcPr>
            <w:tcW w:w="900" w:type="dxa"/>
          </w:tcPr>
          <w:p w14:paraId="0DC5EAB7"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27.7%</w:t>
            </w:r>
          </w:p>
        </w:tc>
        <w:tc>
          <w:tcPr>
            <w:tcW w:w="696" w:type="dxa"/>
          </w:tcPr>
          <w:p w14:paraId="7CCA2BCE"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50</w:t>
            </w:r>
          </w:p>
        </w:tc>
        <w:tc>
          <w:tcPr>
            <w:tcW w:w="900" w:type="dxa"/>
          </w:tcPr>
          <w:p w14:paraId="72FF84AB"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13.7%</w:t>
            </w:r>
          </w:p>
        </w:tc>
        <w:tc>
          <w:tcPr>
            <w:tcW w:w="720" w:type="dxa"/>
          </w:tcPr>
          <w:p w14:paraId="4F917BE5"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102</w:t>
            </w:r>
          </w:p>
        </w:tc>
        <w:tc>
          <w:tcPr>
            <w:tcW w:w="810" w:type="dxa"/>
          </w:tcPr>
          <w:p w14:paraId="1B4AF010"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28%</w:t>
            </w:r>
          </w:p>
        </w:tc>
        <w:tc>
          <w:tcPr>
            <w:tcW w:w="720" w:type="dxa"/>
          </w:tcPr>
          <w:p w14:paraId="24E8508F"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111</w:t>
            </w:r>
          </w:p>
        </w:tc>
        <w:tc>
          <w:tcPr>
            <w:tcW w:w="735" w:type="dxa"/>
          </w:tcPr>
          <w:p w14:paraId="7F674102"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30.6%</w:t>
            </w:r>
          </w:p>
        </w:tc>
      </w:tr>
      <w:tr w:rsidR="0050759B" w:rsidRPr="00481B5D" w14:paraId="32E59E0D" w14:textId="77777777" w:rsidTr="007335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0" w:type="dxa"/>
          </w:tcPr>
          <w:p w14:paraId="27E0DDDE" w14:textId="77777777" w:rsidR="0050759B" w:rsidRPr="00481B5D" w:rsidRDefault="00B2758B" w:rsidP="00481B5D">
            <w:pPr>
              <w:spacing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sz w:val="20"/>
                <w:szCs w:val="20"/>
              </w:rPr>
              <w:t>3.</w:t>
            </w:r>
          </w:p>
        </w:tc>
        <w:tc>
          <w:tcPr>
            <w:tcW w:w="2938" w:type="dxa"/>
          </w:tcPr>
          <w:p w14:paraId="78AC44A5"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Our guidance and counseling unit is well equipped</w:t>
            </w:r>
          </w:p>
        </w:tc>
        <w:tc>
          <w:tcPr>
            <w:tcW w:w="990" w:type="dxa"/>
          </w:tcPr>
          <w:p w14:paraId="03D25439"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364</w:t>
            </w:r>
          </w:p>
        </w:tc>
        <w:tc>
          <w:tcPr>
            <w:tcW w:w="616" w:type="dxa"/>
          </w:tcPr>
          <w:p w14:paraId="36F5BFF0"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17</w:t>
            </w:r>
          </w:p>
        </w:tc>
        <w:tc>
          <w:tcPr>
            <w:tcW w:w="900" w:type="dxa"/>
          </w:tcPr>
          <w:p w14:paraId="0CD11AA1"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4.6%</w:t>
            </w:r>
          </w:p>
        </w:tc>
        <w:tc>
          <w:tcPr>
            <w:tcW w:w="696" w:type="dxa"/>
          </w:tcPr>
          <w:p w14:paraId="4CF74E0E"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19</w:t>
            </w:r>
          </w:p>
        </w:tc>
        <w:tc>
          <w:tcPr>
            <w:tcW w:w="900" w:type="dxa"/>
          </w:tcPr>
          <w:p w14:paraId="467A586F"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5.2%</w:t>
            </w:r>
          </w:p>
        </w:tc>
        <w:tc>
          <w:tcPr>
            <w:tcW w:w="720" w:type="dxa"/>
          </w:tcPr>
          <w:p w14:paraId="5E9F82FF"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211</w:t>
            </w:r>
          </w:p>
        </w:tc>
        <w:tc>
          <w:tcPr>
            <w:tcW w:w="810" w:type="dxa"/>
          </w:tcPr>
          <w:p w14:paraId="28716753"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58%</w:t>
            </w:r>
          </w:p>
        </w:tc>
        <w:tc>
          <w:tcPr>
            <w:tcW w:w="720" w:type="dxa"/>
          </w:tcPr>
          <w:p w14:paraId="2195AA34"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117</w:t>
            </w:r>
          </w:p>
        </w:tc>
        <w:tc>
          <w:tcPr>
            <w:tcW w:w="735" w:type="dxa"/>
          </w:tcPr>
          <w:p w14:paraId="05AF5892"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32.2%</w:t>
            </w:r>
          </w:p>
        </w:tc>
      </w:tr>
      <w:tr w:rsidR="0050759B" w:rsidRPr="00481B5D" w14:paraId="750A6F75" w14:textId="77777777" w:rsidTr="007335D9">
        <w:tc>
          <w:tcPr>
            <w:cnfStyle w:val="001000000000" w:firstRow="0" w:lastRow="0" w:firstColumn="1" w:lastColumn="0" w:oddVBand="0" w:evenVBand="0" w:oddHBand="0" w:evenHBand="0" w:firstRowFirstColumn="0" w:firstRowLastColumn="0" w:lastRowFirstColumn="0" w:lastRowLastColumn="0"/>
            <w:tcW w:w="590" w:type="dxa"/>
          </w:tcPr>
          <w:p w14:paraId="2DED175D" w14:textId="77777777" w:rsidR="0050759B" w:rsidRPr="00481B5D" w:rsidRDefault="00B2758B" w:rsidP="00481B5D">
            <w:pPr>
              <w:spacing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sz w:val="20"/>
                <w:szCs w:val="20"/>
              </w:rPr>
              <w:t>4.</w:t>
            </w:r>
          </w:p>
        </w:tc>
        <w:tc>
          <w:tcPr>
            <w:tcW w:w="2938" w:type="dxa"/>
          </w:tcPr>
          <w:p w14:paraId="7BA61EED"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We have more than one guidance counsellor in our school</w:t>
            </w:r>
          </w:p>
        </w:tc>
        <w:tc>
          <w:tcPr>
            <w:tcW w:w="990" w:type="dxa"/>
          </w:tcPr>
          <w:p w14:paraId="2EFD69A1"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364</w:t>
            </w:r>
          </w:p>
        </w:tc>
        <w:tc>
          <w:tcPr>
            <w:tcW w:w="616" w:type="dxa"/>
          </w:tcPr>
          <w:p w14:paraId="4AC9FEF5"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w:t>
            </w:r>
          </w:p>
        </w:tc>
        <w:tc>
          <w:tcPr>
            <w:tcW w:w="900" w:type="dxa"/>
          </w:tcPr>
          <w:p w14:paraId="4246E30E"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0.6%</w:t>
            </w:r>
          </w:p>
        </w:tc>
        <w:tc>
          <w:tcPr>
            <w:tcW w:w="696" w:type="dxa"/>
          </w:tcPr>
          <w:p w14:paraId="34817910"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7</w:t>
            </w:r>
          </w:p>
        </w:tc>
        <w:tc>
          <w:tcPr>
            <w:tcW w:w="900" w:type="dxa"/>
          </w:tcPr>
          <w:p w14:paraId="660E20A5"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w:t>
            </w:r>
          </w:p>
        </w:tc>
        <w:tc>
          <w:tcPr>
            <w:tcW w:w="720" w:type="dxa"/>
          </w:tcPr>
          <w:p w14:paraId="47073EDF"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207</w:t>
            </w:r>
          </w:p>
        </w:tc>
        <w:tc>
          <w:tcPr>
            <w:tcW w:w="810" w:type="dxa"/>
          </w:tcPr>
          <w:p w14:paraId="7C03BE2F"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56.8%</w:t>
            </w:r>
          </w:p>
        </w:tc>
        <w:tc>
          <w:tcPr>
            <w:tcW w:w="720" w:type="dxa"/>
          </w:tcPr>
          <w:p w14:paraId="36A414B9"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148</w:t>
            </w:r>
          </w:p>
        </w:tc>
        <w:tc>
          <w:tcPr>
            <w:tcW w:w="735" w:type="dxa"/>
          </w:tcPr>
          <w:p w14:paraId="4FBBDC97"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40.6%</w:t>
            </w:r>
          </w:p>
        </w:tc>
      </w:tr>
      <w:tr w:rsidR="0050759B" w:rsidRPr="00481B5D" w14:paraId="251AA9D8" w14:textId="77777777" w:rsidTr="007335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0" w:type="dxa"/>
          </w:tcPr>
          <w:p w14:paraId="2C62DD35" w14:textId="77777777" w:rsidR="0050759B" w:rsidRPr="00481B5D" w:rsidRDefault="00B2758B" w:rsidP="00481B5D">
            <w:pPr>
              <w:spacing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sz w:val="20"/>
                <w:szCs w:val="20"/>
              </w:rPr>
              <w:t>5.</w:t>
            </w:r>
          </w:p>
        </w:tc>
        <w:tc>
          <w:tcPr>
            <w:tcW w:w="2938" w:type="dxa"/>
          </w:tcPr>
          <w:p w14:paraId="67CCFDE9"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Our head teacher serve as our guidance counsellor</w:t>
            </w:r>
          </w:p>
        </w:tc>
        <w:tc>
          <w:tcPr>
            <w:tcW w:w="990" w:type="dxa"/>
          </w:tcPr>
          <w:p w14:paraId="3E35D4AC"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364</w:t>
            </w:r>
          </w:p>
        </w:tc>
        <w:tc>
          <w:tcPr>
            <w:tcW w:w="616" w:type="dxa"/>
          </w:tcPr>
          <w:p w14:paraId="322C9C15"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106</w:t>
            </w:r>
          </w:p>
        </w:tc>
        <w:tc>
          <w:tcPr>
            <w:tcW w:w="900" w:type="dxa"/>
          </w:tcPr>
          <w:p w14:paraId="746CA40C"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29.1%</w:t>
            </w:r>
          </w:p>
        </w:tc>
        <w:tc>
          <w:tcPr>
            <w:tcW w:w="696" w:type="dxa"/>
          </w:tcPr>
          <w:p w14:paraId="06DE5913"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179</w:t>
            </w:r>
          </w:p>
        </w:tc>
        <w:tc>
          <w:tcPr>
            <w:tcW w:w="900" w:type="dxa"/>
          </w:tcPr>
          <w:p w14:paraId="1B0BD2FF"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49.2%</w:t>
            </w:r>
          </w:p>
        </w:tc>
        <w:tc>
          <w:tcPr>
            <w:tcW w:w="720" w:type="dxa"/>
          </w:tcPr>
          <w:p w14:paraId="2FAA30BE"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7</w:t>
            </w:r>
          </w:p>
        </w:tc>
        <w:tc>
          <w:tcPr>
            <w:tcW w:w="810" w:type="dxa"/>
          </w:tcPr>
          <w:p w14:paraId="2F1CB407"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w:t>
            </w:r>
          </w:p>
        </w:tc>
        <w:tc>
          <w:tcPr>
            <w:tcW w:w="720" w:type="dxa"/>
          </w:tcPr>
          <w:p w14:paraId="7B33438F"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72</w:t>
            </w:r>
          </w:p>
        </w:tc>
        <w:tc>
          <w:tcPr>
            <w:tcW w:w="735" w:type="dxa"/>
          </w:tcPr>
          <w:p w14:paraId="78B3CF0A"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19.7%</w:t>
            </w:r>
          </w:p>
        </w:tc>
      </w:tr>
      <w:tr w:rsidR="0050759B" w:rsidRPr="00481B5D" w14:paraId="53DB3780" w14:textId="77777777" w:rsidTr="007335D9">
        <w:tc>
          <w:tcPr>
            <w:cnfStyle w:val="001000000000" w:firstRow="0" w:lastRow="0" w:firstColumn="1" w:lastColumn="0" w:oddVBand="0" w:evenVBand="0" w:oddHBand="0" w:evenHBand="0" w:firstRowFirstColumn="0" w:firstRowLastColumn="0" w:lastRowFirstColumn="0" w:lastRowLastColumn="0"/>
            <w:tcW w:w="590" w:type="dxa"/>
          </w:tcPr>
          <w:p w14:paraId="0AF29D03" w14:textId="77777777" w:rsidR="0050759B" w:rsidRPr="00481B5D" w:rsidRDefault="00B2758B" w:rsidP="00481B5D">
            <w:pPr>
              <w:spacing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sz w:val="20"/>
                <w:szCs w:val="20"/>
              </w:rPr>
              <w:t>6.</w:t>
            </w:r>
          </w:p>
        </w:tc>
        <w:tc>
          <w:tcPr>
            <w:tcW w:w="2938" w:type="dxa"/>
          </w:tcPr>
          <w:p w14:paraId="187E31E4"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We are introduce to career guidance by our school counsellor on monthly basis</w:t>
            </w:r>
          </w:p>
        </w:tc>
        <w:tc>
          <w:tcPr>
            <w:tcW w:w="990" w:type="dxa"/>
          </w:tcPr>
          <w:p w14:paraId="3C4CBB57"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364</w:t>
            </w:r>
          </w:p>
        </w:tc>
        <w:tc>
          <w:tcPr>
            <w:tcW w:w="616" w:type="dxa"/>
          </w:tcPr>
          <w:p w14:paraId="66BBC554"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8</w:t>
            </w:r>
          </w:p>
        </w:tc>
        <w:tc>
          <w:tcPr>
            <w:tcW w:w="900" w:type="dxa"/>
          </w:tcPr>
          <w:p w14:paraId="4C8E27B8"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2.2%</w:t>
            </w:r>
          </w:p>
        </w:tc>
        <w:tc>
          <w:tcPr>
            <w:tcW w:w="696" w:type="dxa"/>
          </w:tcPr>
          <w:p w14:paraId="04968F85"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16</w:t>
            </w:r>
          </w:p>
        </w:tc>
        <w:tc>
          <w:tcPr>
            <w:tcW w:w="900" w:type="dxa"/>
          </w:tcPr>
          <w:p w14:paraId="1F0C9458"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4.4%</w:t>
            </w:r>
          </w:p>
        </w:tc>
        <w:tc>
          <w:tcPr>
            <w:tcW w:w="720" w:type="dxa"/>
          </w:tcPr>
          <w:p w14:paraId="40A3C232"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207</w:t>
            </w:r>
          </w:p>
        </w:tc>
        <w:tc>
          <w:tcPr>
            <w:tcW w:w="810" w:type="dxa"/>
          </w:tcPr>
          <w:p w14:paraId="655DC3EA"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56.8%</w:t>
            </w:r>
          </w:p>
        </w:tc>
        <w:tc>
          <w:tcPr>
            <w:tcW w:w="720" w:type="dxa"/>
          </w:tcPr>
          <w:p w14:paraId="5931DA59"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133</w:t>
            </w:r>
          </w:p>
        </w:tc>
        <w:tc>
          <w:tcPr>
            <w:tcW w:w="735" w:type="dxa"/>
          </w:tcPr>
          <w:p w14:paraId="68926936"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36.6%</w:t>
            </w:r>
          </w:p>
        </w:tc>
      </w:tr>
      <w:tr w:rsidR="0050759B" w:rsidRPr="00481B5D" w14:paraId="7E1C5037" w14:textId="77777777" w:rsidTr="007335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0" w:type="dxa"/>
          </w:tcPr>
          <w:p w14:paraId="1BECFF25" w14:textId="77777777" w:rsidR="0050759B" w:rsidRPr="00481B5D" w:rsidRDefault="0050759B" w:rsidP="00481B5D">
            <w:pPr>
              <w:spacing w:after="0" w:line="240" w:lineRule="auto"/>
              <w:ind w:leftChars="0" w:left="0" w:firstLineChars="0" w:firstLine="0"/>
              <w:jc w:val="both"/>
              <w:rPr>
                <w:rFonts w:asciiTheme="majorBidi" w:hAnsiTheme="majorBidi" w:cstheme="majorBidi"/>
                <w:sz w:val="20"/>
                <w:szCs w:val="20"/>
              </w:rPr>
            </w:pPr>
          </w:p>
        </w:tc>
        <w:tc>
          <w:tcPr>
            <w:tcW w:w="2938" w:type="dxa"/>
          </w:tcPr>
          <w:p w14:paraId="6E04F984"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Total</w:t>
            </w:r>
          </w:p>
        </w:tc>
        <w:tc>
          <w:tcPr>
            <w:tcW w:w="990" w:type="dxa"/>
          </w:tcPr>
          <w:p w14:paraId="4FE53D4E" w14:textId="77777777" w:rsidR="0050759B" w:rsidRPr="00481B5D" w:rsidRDefault="0050759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sz w:val="20"/>
                <w:szCs w:val="20"/>
              </w:rPr>
            </w:pPr>
          </w:p>
        </w:tc>
        <w:tc>
          <w:tcPr>
            <w:tcW w:w="1516" w:type="dxa"/>
            <w:gridSpan w:val="2"/>
          </w:tcPr>
          <w:p w14:paraId="286DB905"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20.5%</w:t>
            </w:r>
          </w:p>
        </w:tc>
        <w:tc>
          <w:tcPr>
            <w:tcW w:w="1596" w:type="dxa"/>
            <w:gridSpan w:val="2"/>
          </w:tcPr>
          <w:p w14:paraId="145FCCEF"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17%</w:t>
            </w:r>
          </w:p>
        </w:tc>
        <w:tc>
          <w:tcPr>
            <w:tcW w:w="1530" w:type="dxa"/>
            <w:gridSpan w:val="2"/>
          </w:tcPr>
          <w:p w14:paraId="3A45B7AE"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34.1%</w:t>
            </w:r>
          </w:p>
        </w:tc>
        <w:tc>
          <w:tcPr>
            <w:tcW w:w="1455" w:type="dxa"/>
            <w:gridSpan w:val="2"/>
          </w:tcPr>
          <w:p w14:paraId="1FA4534C"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28.4</w:t>
            </w:r>
          </w:p>
        </w:tc>
      </w:tr>
      <w:tr w:rsidR="0050759B" w:rsidRPr="00481B5D" w14:paraId="12129DC7" w14:textId="77777777" w:rsidTr="007335D9">
        <w:tc>
          <w:tcPr>
            <w:cnfStyle w:val="001000000000" w:firstRow="0" w:lastRow="0" w:firstColumn="1" w:lastColumn="0" w:oddVBand="0" w:evenVBand="0" w:oddHBand="0" w:evenHBand="0" w:firstRowFirstColumn="0" w:firstRowLastColumn="0" w:lastRowFirstColumn="0" w:lastRowLastColumn="0"/>
            <w:tcW w:w="590" w:type="dxa"/>
          </w:tcPr>
          <w:p w14:paraId="1F3E445F" w14:textId="77777777" w:rsidR="0050759B" w:rsidRPr="00481B5D" w:rsidRDefault="0050759B" w:rsidP="00481B5D">
            <w:pPr>
              <w:spacing w:after="0" w:line="240" w:lineRule="auto"/>
              <w:ind w:leftChars="0" w:left="0" w:firstLineChars="0" w:firstLine="0"/>
              <w:jc w:val="both"/>
              <w:rPr>
                <w:rFonts w:asciiTheme="majorBidi" w:hAnsiTheme="majorBidi" w:cstheme="majorBidi"/>
                <w:sz w:val="20"/>
                <w:szCs w:val="20"/>
              </w:rPr>
            </w:pPr>
          </w:p>
        </w:tc>
        <w:tc>
          <w:tcPr>
            <w:tcW w:w="2938" w:type="dxa"/>
          </w:tcPr>
          <w:p w14:paraId="32D1A3B0"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Mean Average</w:t>
            </w:r>
          </w:p>
        </w:tc>
        <w:tc>
          <w:tcPr>
            <w:tcW w:w="990" w:type="dxa"/>
          </w:tcPr>
          <w:p w14:paraId="2F81731A" w14:textId="77777777" w:rsidR="0050759B" w:rsidRPr="00481B5D" w:rsidRDefault="0050759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sz w:val="20"/>
                <w:szCs w:val="20"/>
              </w:rPr>
            </w:pPr>
          </w:p>
        </w:tc>
        <w:tc>
          <w:tcPr>
            <w:tcW w:w="3112" w:type="dxa"/>
            <w:gridSpan w:val="4"/>
          </w:tcPr>
          <w:p w14:paraId="14296FF5"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37.5%</w:t>
            </w:r>
          </w:p>
        </w:tc>
        <w:tc>
          <w:tcPr>
            <w:tcW w:w="2985" w:type="dxa"/>
            <w:gridSpan w:val="4"/>
          </w:tcPr>
          <w:p w14:paraId="14B8D6BC"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62.5%</w:t>
            </w:r>
          </w:p>
        </w:tc>
      </w:tr>
    </w:tbl>
    <w:p w14:paraId="6F3B8699" w14:textId="77777777" w:rsidR="0050759B" w:rsidRPr="00481B5D" w:rsidRDefault="00B2758B" w:rsidP="00481B5D">
      <w:pPr>
        <w:spacing w:after="0" w:line="240" w:lineRule="auto"/>
        <w:ind w:leftChars="0" w:left="0" w:firstLineChars="0" w:firstLine="0"/>
        <w:jc w:val="both"/>
        <w:rPr>
          <w:rFonts w:asciiTheme="majorBidi" w:hAnsiTheme="majorBidi" w:cstheme="majorBidi"/>
          <w:b/>
          <w:sz w:val="20"/>
          <w:szCs w:val="20"/>
        </w:rPr>
      </w:pPr>
      <w:r w:rsidRPr="00481B5D">
        <w:rPr>
          <w:rFonts w:asciiTheme="majorBidi" w:hAnsiTheme="majorBidi" w:cstheme="majorBidi"/>
          <w:b/>
          <w:sz w:val="20"/>
          <w:szCs w:val="20"/>
        </w:rPr>
        <w:t>Source: Researcher Field Work (2023)</w:t>
      </w:r>
    </w:p>
    <w:p w14:paraId="59A79B55" w14:textId="77777777" w:rsidR="0050759B" w:rsidRPr="00481B5D" w:rsidRDefault="00B2758B" w:rsidP="00481B5D">
      <w:pPr>
        <w:spacing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sz w:val="20"/>
          <w:szCs w:val="20"/>
        </w:rPr>
        <w:t>From table above, 215 respondents with 59% strongly agree on the statement that they have guidance and counseling unit in their school, 100(27.4%) agree while 37(10.4%) disagree and 12 (3.2%) strongly disagree. From item two, 111 respondents with 30.6% disagree that their teachers encourage them on the importance of guidance and counseling 102 (28%) strongly disagree while 101 (27.7%) strongly agree and 50 (13.7%) agree with the statement. Lastly, 211 respondents with the highest percentage of (58%) strongly disagree that their guidance and counseling unit is well equipped, 117(32.2%) disagree while 19(5.2%) agree and 17(4.6%) strongly agree. On the issue of whether head teachers serve as school guidance counsellors, 207(56.8%) of the students strongly disagree, 148 (40.6%) disagree while 7(2%) agree and only 2(0.6%) strongly agree that their head teachers serve as school guidance counsellors. In the firth item, 179 respondents representing (49.2%) agree that they have more than one guidance counsellor in their school, 106(29.1%) strongly agree and 72(19.7%) disagree while 7(2%) strongly agreed with the statement. While 207 respondents representing (56.8%) strongly disagree that they are introduce to career guidance by our school counsellor on monthly basis, 133(36.6%) disagree with the statement while 16(4.4%) agree  with the statement and 8(2.2%) strongly agree.</w:t>
      </w:r>
    </w:p>
    <w:p w14:paraId="0DFF008C" w14:textId="77777777" w:rsidR="0050759B" w:rsidRPr="00481B5D" w:rsidRDefault="00B2758B" w:rsidP="00481B5D">
      <w:pPr>
        <w:spacing w:after="0" w:line="240" w:lineRule="auto"/>
        <w:ind w:leftChars="0" w:left="0" w:firstLineChars="0" w:firstLine="720"/>
        <w:jc w:val="both"/>
        <w:rPr>
          <w:rFonts w:asciiTheme="majorBidi" w:hAnsiTheme="majorBidi" w:cstheme="majorBidi"/>
          <w:sz w:val="20"/>
          <w:szCs w:val="20"/>
        </w:rPr>
      </w:pPr>
      <w:r w:rsidRPr="00481B5D">
        <w:rPr>
          <w:rFonts w:asciiTheme="majorBidi" w:hAnsiTheme="majorBidi" w:cstheme="majorBidi"/>
          <w:sz w:val="20"/>
          <w:szCs w:val="20"/>
        </w:rPr>
        <w:t xml:space="preserve">From the above data, the findings have shown that there is guidance and counseling unit in the secondary schools of </w:t>
      </w:r>
      <w:proofErr w:type="spellStart"/>
      <w:r w:rsidRPr="00481B5D">
        <w:rPr>
          <w:rFonts w:asciiTheme="majorBidi" w:hAnsiTheme="majorBidi" w:cstheme="majorBidi"/>
          <w:sz w:val="20"/>
          <w:szCs w:val="20"/>
        </w:rPr>
        <w:t>sokoto</w:t>
      </w:r>
      <w:proofErr w:type="spellEnd"/>
      <w:r w:rsidRPr="00481B5D">
        <w:rPr>
          <w:rFonts w:asciiTheme="majorBidi" w:hAnsiTheme="majorBidi" w:cstheme="majorBidi"/>
          <w:sz w:val="20"/>
          <w:szCs w:val="20"/>
        </w:rPr>
        <w:t xml:space="preserve"> metropolis. Teachers does not encourage their students to on the importance of guidance and counseling units in the secondary schools of </w:t>
      </w:r>
      <w:proofErr w:type="spellStart"/>
      <w:r w:rsidRPr="00481B5D">
        <w:rPr>
          <w:rFonts w:asciiTheme="majorBidi" w:hAnsiTheme="majorBidi" w:cstheme="majorBidi"/>
          <w:sz w:val="20"/>
          <w:szCs w:val="20"/>
        </w:rPr>
        <w:t>sokoto</w:t>
      </w:r>
      <w:proofErr w:type="spellEnd"/>
      <w:r w:rsidRPr="00481B5D">
        <w:rPr>
          <w:rFonts w:asciiTheme="majorBidi" w:hAnsiTheme="majorBidi" w:cstheme="majorBidi"/>
          <w:sz w:val="20"/>
          <w:szCs w:val="20"/>
        </w:rPr>
        <w:t xml:space="preserve"> metropolis were not equipped. Also, the school counsellors are not engaging in career guidance to help the students in appropriate career choice.</w:t>
      </w:r>
    </w:p>
    <w:p w14:paraId="7A162444" w14:textId="77777777" w:rsidR="00481B5D" w:rsidRDefault="00C146E6" w:rsidP="00481B5D">
      <w:pPr>
        <w:pStyle w:val="ListParagraph"/>
        <w:suppressAutoHyphens w:val="0"/>
        <w:spacing w:before="240" w:after="0" w:line="240" w:lineRule="auto"/>
        <w:ind w:leftChars="0" w:left="0" w:firstLineChars="0" w:firstLine="0"/>
        <w:contextualSpacing w:val="0"/>
        <w:jc w:val="both"/>
        <w:textDirection w:val="lrTb"/>
        <w:textAlignment w:val="auto"/>
        <w:outlineLvl w:val="9"/>
        <w:rPr>
          <w:rFonts w:asciiTheme="majorBidi" w:hAnsiTheme="majorBidi" w:cstheme="majorBidi"/>
          <w:b/>
          <w:bCs/>
          <w:sz w:val="20"/>
          <w:szCs w:val="20"/>
        </w:rPr>
      </w:pPr>
      <w:r w:rsidRPr="00481B5D">
        <w:rPr>
          <w:rFonts w:asciiTheme="majorBidi" w:hAnsiTheme="majorBidi" w:cstheme="majorBidi"/>
          <w:b/>
          <w:bCs/>
          <w:sz w:val="20"/>
          <w:szCs w:val="20"/>
        </w:rPr>
        <w:t>Research Question</w:t>
      </w:r>
      <w:r w:rsidR="00481B5D">
        <w:rPr>
          <w:rFonts w:asciiTheme="majorBidi" w:hAnsiTheme="majorBidi" w:cstheme="majorBidi"/>
          <w:b/>
          <w:bCs/>
          <w:sz w:val="20"/>
          <w:szCs w:val="20"/>
        </w:rPr>
        <w:t xml:space="preserve"> Two:</w:t>
      </w:r>
    </w:p>
    <w:p w14:paraId="578103D6" w14:textId="3E7A3EB0" w:rsidR="00C146E6" w:rsidRPr="00481B5D" w:rsidRDefault="00C146E6" w:rsidP="00481B5D">
      <w:pPr>
        <w:pStyle w:val="ListParagraph"/>
        <w:suppressAutoHyphens w:val="0"/>
        <w:spacing w:after="0" w:line="240" w:lineRule="auto"/>
        <w:ind w:leftChars="0" w:left="0" w:firstLineChars="0" w:firstLine="0"/>
        <w:contextualSpacing w:val="0"/>
        <w:jc w:val="both"/>
        <w:textDirection w:val="lrTb"/>
        <w:textAlignment w:val="auto"/>
        <w:outlineLvl w:val="9"/>
        <w:rPr>
          <w:rFonts w:asciiTheme="majorBidi" w:hAnsiTheme="majorBidi" w:cstheme="majorBidi"/>
          <w:sz w:val="20"/>
          <w:szCs w:val="20"/>
        </w:rPr>
      </w:pPr>
      <w:r w:rsidRPr="00481B5D">
        <w:rPr>
          <w:rFonts w:asciiTheme="majorBidi" w:hAnsiTheme="majorBidi" w:cstheme="majorBidi"/>
          <w:sz w:val="20"/>
          <w:szCs w:val="20"/>
        </w:rPr>
        <w:t xml:space="preserve">What is the extent of guidance and counseling services among Government secondary schools in </w:t>
      </w:r>
      <w:proofErr w:type="spellStart"/>
      <w:r w:rsidRPr="00481B5D">
        <w:rPr>
          <w:rFonts w:asciiTheme="majorBidi" w:hAnsiTheme="majorBidi" w:cstheme="majorBidi"/>
          <w:sz w:val="20"/>
          <w:szCs w:val="20"/>
        </w:rPr>
        <w:t>Sokoto</w:t>
      </w:r>
      <w:proofErr w:type="spellEnd"/>
      <w:r w:rsidRPr="00481B5D">
        <w:rPr>
          <w:rFonts w:asciiTheme="majorBidi" w:hAnsiTheme="majorBidi" w:cstheme="majorBidi"/>
          <w:sz w:val="20"/>
          <w:szCs w:val="20"/>
        </w:rPr>
        <w:t xml:space="preserve"> metropolis?</w:t>
      </w:r>
    </w:p>
    <w:p w14:paraId="0AC4A738" w14:textId="77777777" w:rsidR="0050759B" w:rsidRPr="00481B5D" w:rsidRDefault="00B2758B" w:rsidP="00481B5D">
      <w:pPr>
        <w:spacing w:before="240"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b/>
          <w:sz w:val="20"/>
          <w:szCs w:val="20"/>
        </w:rPr>
        <w:t xml:space="preserve">Table 2.  Extent of Guidance and Counseling Services among Students in Secondary Schools of </w:t>
      </w:r>
      <w:proofErr w:type="spellStart"/>
      <w:r w:rsidRPr="00481B5D">
        <w:rPr>
          <w:rFonts w:asciiTheme="majorBidi" w:hAnsiTheme="majorBidi" w:cstheme="majorBidi"/>
          <w:b/>
          <w:sz w:val="20"/>
          <w:szCs w:val="20"/>
        </w:rPr>
        <w:t>Sokoto</w:t>
      </w:r>
      <w:proofErr w:type="spellEnd"/>
      <w:r w:rsidRPr="00481B5D">
        <w:rPr>
          <w:rFonts w:asciiTheme="majorBidi" w:hAnsiTheme="majorBidi" w:cstheme="majorBidi"/>
          <w:b/>
          <w:sz w:val="20"/>
          <w:szCs w:val="20"/>
        </w:rPr>
        <w:t xml:space="preserve"> Metropolis </w:t>
      </w:r>
    </w:p>
    <w:tbl>
      <w:tblPr>
        <w:tblStyle w:val="PlainTable41"/>
        <w:tblW w:w="10705" w:type="dxa"/>
        <w:tblBorders>
          <w:top w:val="single" w:sz="4" w:space="0" w:color="auto"/>
          <w:bottom w:val="single" w:sz="4" w:space="0" w:color="auto"/>
        </w:tblBorders>
        <w:tblLayout w:type="fixed"/>
        <w:tblLook w:val="04A0" w:firstRow="1" w:lastRow="0" w:firstColumn="1" w:lastColumn="0" w:noHBand="0" w:noVBand="1"/>
      </w:tblPr>
      <w:tblGrid>
        <w:gridCol w:w="590"/>
        <w:gridCol w:w="2938"/>
        <w:gridCol w:w="990"/>
        <w:gridCol w:w="630"/>
        <w:gridCol w:w="877"/>
        <w:gridCol w:w="719"/>
        <w:gridCol w:w="900"/>
        <w:gridCol w:w="720"/>
        <w:gridCol w:w="901"/>
        <w:gridCol w:w="629"/>
        <w:gridCol w:w="811"/>
      </w:tblGrid>
      <w:tr w:rsidR="0050759B" w:rsidRPr="00481B5D" w14:paraId="7759AF5D" w14:textId="77777777" w:rsidTr="00690C50">
        <w:trPr>
          <w:cnfStyle w:val="100000000000" w:firstRow="1" w:lastRow="0" w:firstColumn="0" w:lastColumn="0" w:oddVBand="0" w:evenVBand="0" w:oddHBand="0"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590" w:type="dxa"/>
            <w:tcBorders>
              <w:top w:val="single" w:sz="4" w:space="0" w:color="auto"/>
              <w:bottom w:val="single" w:sz="4" w:space="0" w:color="auto"/>
            </w:tcBorders>
          </w:tcPr>
          <w:p w14:paraId="354FD733" w14:textId="77777777" w:rsidR="0050759B" w:rsidRPr="00481B5D" w:rsidRDefault="00B2758B" w:rsidP="00481B5D">
            <w:pPr>
              <w:spacing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sz w:val="20"/>
                <w:szCs w:val="20"/>
              </w:rPr>
              <w:t>S/N</w:t>
            </w:r>
          </w:p>
        </w:tc>
        <w:tc>
          <w:tcPr>
            <w:tcW w:w="2938" w:type="dxa"/>
            <w:tcBorders>
              <w:top w:val="single" w:sz="4" w:space="0" w:color="auto"/>
              <w:bottom w:val="single" w:sz="4" w:space="0" w:color="auto"/>
            </w:tcBorders>
          </w:tcPr>
          <w:p w14:paraId="52FFA0C9"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Items</w:t>
            </w:r>
          </w:p>
        </w:tc>
        <w:tc>
          <w:tcPr>
            <w:tcW w:w="990" w:type="dxa"/>
            <w:tcBorders>
              <w:top w:val="single" w:sz="4" w:space="0" w:color="auto"/>
              <w:bottom w:val="single" w:sz="4" w:space="0" w:color="auto"/>
            </w:tcBorders>
          </w:tcPr>
          <w:p w14:paraId="33C81005"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Sample</w:t>
            </w:r>
          </w:p>
        </w:tc>
        <w:tc>
          <w:tcPr>
            <w:tcW w:w="1507" w:type="dxa"/>
            <w:gridSpan w:val="2"/>
            <w:tcBorders>
              <w:top w:val="single" w:sz="4" w:space="0" w:color="auto"/>
              <w:bottom w:val="single" w:sz="4" w:space="0" w:color="auto"/>
            </w:tcBorders>
          </w:tcPr>
          <w:p w14:paraId="1D1B50DB"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SA</w:t>
            </w:r>
          </w:p>
          <w:p w14:paraId="3BF9AE83"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F             %</w:t>
            </w:r>
          </w:p>
        </w:tc>
        <w:tc>
          <w:tcPr>
            <w:tcW w:w="1619" w:type="dxa"/>
            <w:gridSpan w:val="2"/>
            <w:tcBorders>
              <w:top w:val="single" w:sz="4" w:space="0" w:color="auto"/>
              <w:bottom w:val="single" w:sz="4" w:space="0" w:color="auto"/>
            </w:tcBorders>
          </w:tcPr>
          <w:p w14:paraId="74A89FF8"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A</w:t>
            </w:r>
          </w:p>
          <w:p w14:paraId="040DD8C5"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F             %</w:t>
            </w:r>
          </w:p>
        </w:tc>
        <w:tc>
          <w:tcPr>
            <w:tcW w:w="1621" w:type="dxa"/>
            <w:gridSpan w:val="2"/>
            <w:tcBorders>
              <w:top w:val="single" w:sz="4" w:space="0" w:color="auto"/>
              <w:bottom w:val="single" w:sz="4" w:space="0" w:color="auto"/>
            </w:tcBorders>
          </w:tcPr>
          <w:p w14:paraId="2241B1CB"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SD</w:t>
            </w:r>
          </w:p>
          <w:p w14:paraId="4D4E8360"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F             %</w:t>
            </w:r>
          </w:p>
        </w:tc>
        <w:tc>
          <w:tcPr>
            <w:tcW w:w="1440" w:type="dxa"/>
            <w:gridSpan w:val="2"/>
            <w:tcBorders>
              <w:top w:val="single" w:sz="4" w:space="0" w:color="auto"/>
              <w:bottom w:val="single" w:sz="4" w:space="0" w:color="auto"/>
            </w:tcBorders>
          </w:tcPr>
          <w:p w14:paraId="5812D06B"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D</w:t>
            </w:r>
          </w:p>
          <w:p w14:paraId="64D26AD7"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F             %</w:t>
            </w:r>
          </w:p>
        </w:tc>
      </w:tr>
      <w:tr w:rsidR="0050759B" w:rsidRPr="00481B5D" w14:paraId="77BA48FA" w14:textId="77777777" w:rsidTr="00690C50">
        <w:trPr>
          <w:cnfStyle w:val="000000100000" w:firstRow="0" w:lastRow="0" w:firstColumn="0" w:lastColumn="0" w:oddVBand="0" w:evenVBand="0" w:oddHBand="1"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590" w:type="dxa"/>
            <w:tcBorders>
              <w:top w:val="single" w:sz="4" w:space="0" w:color="auto"/>
            </w:tcBorders>
          </w:tcPr>
          <w:p w14:paraId="46A98D41" w14:textId="77777777" w:rsidR="0050759B" w:rsidRPr="00481B5D" w:rsidRDefault="00B2758B" w:rsidP="00481B5D">
            <w:pPr>
              <w:spacing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sz w:val="20"/>
                <w:szCs w:val="20"/>
              </w:rPr>
              <w:t>1.</w:t>
            </w:r>
          </w:p>
        </w:tc>
        <w:tc>
          <w:tcPr>
            <w:tcW w:w="2938" w:type="dxa"/>
            <w:tcBorders>
              <w:top w:val="single" w:sz="4" w:space="0" w:color="auto"/>
            </w:tcBorders>
          </w:tcPr>
          <w:p w14:paraId="719CC3DD"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I always patronize guidance and counseling unit in my school</w:t>
            </w:r>
          </w:p>
        </w:tc>
        <w:tc>
          <w:tcPr>
            <w:tcW w:w="990" w:type="dxa"/>
            <w:tcBorders>
              <w:top w:val="single" w:sz="4" w:space="0" w:color="auto"/>
            </w:tcBorders>
          </w:tcPr>
          <w:p w14:paraId="2612D98B"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364</w:t>
            </w:r>
          </w:p>
        </w:tc>
        <w:tc>
          <w:tcPr>
            <w:tcW w:w="630" w:type="dxa"/>
            <w:tcBorders>
              <w:top w:val="single" w:sz="4" w:space="0" w:color="auto"/>
            </w:tcBorders>
          </w:tcPr>
          <w:p w14:paraId="3C305E79"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10</w:t>
            </w:r>
          </w:p>
        </w:tc>
        <w:tc>
          <w:tcPr>
            <w:tcW w:w="877" w:type="dxa"/>
            <w:tcBorders>
              <w:top w:val="single" w:sz="4" w:space="0" w:color="auto"/>
            </w:tcBorders>
          </w:tcPr>
          <w:p w14:paraId="26A50B8B"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2.7%</w:t>
            </w:r>
          </w:p>
        </w:tc>
        <w:tc>
          <w:tcPr>
            <w:tcW w:w="719" w:type="dxa"/>
            <w:tcBorders>
              <w:top w:val="single" w:sz="4" w:space="0" w:color="auto"/>
            </w:tcBorders>
          </w:tcPr>
          <w:p w14:paraId="24B8A731"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29</w:t>
            </w:r>
          </w:p>
        </w:tc>
        <w:tc>
          <w:tcPr>
            <w:tcW w:w="900" w:type="dxa"/>
            <w:tcBorders>
              <w:top w:val="single" w:sz="4" w:space="0" w:color="auto"/>
            </w:tcBorders>
          </w:tcPr>
          <w:p w14:paraId="5AF2D884"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8%</w:t>
            </w:r>
          </w:p>
        </w:tc>
        <w:tc>
          <w:tcPr>
            <w:tcW w:w="720" w:type="dxa"/>
            <w:tcBorders>
              <w:top w:val="single" w:sz="4" w:space="0" w:color="auto"/>
            </w:tcBorders>
          </w:tcPr>
          <w:p w14:paraId="3169385D"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106</w:t>
            </w:r>
          </w:p>
        </w:tc>
        <w:tc>
          <w:tcPr>
            <w:tcW w:w="901" w:type="dxa"/>
            <w:tcBorders>
              <w:top w:val="single" w:sz="4" w:space="0" w:color="auto"/>
            </w:tcBorders>
          </w:tcPr>
          <w:p w14:paraId="2CA41DA8"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29.1%</w:t>
            </w:r>
          </w:p>
        </w:tc>
        <w:tc>
          <w:tcPr>
            <w:tcW w:w="629" w:type="dxa"/>
            <w:tcBorders>
              <w:top w:val="single" w:sz="4" w:space="0" w:color="auto"/>
            </w:tcBorders>
          </w:tcPr>
          <w:p w14:paraId="2F126FA7"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219</w:t>
            </w:r>
          </w:p>
        </w:tc>
        <w:tc>
          <w:tcPr>
            <w:tcW w:w="811" w:type="dxa"/>
            <w:tcBorders>
              <w:top w:val="single" w:sz="4" w:space="0" w:color="auto"/>
            </w:tcBorders>
          </w:tcPr>
          <w:p w14:paraId="7152274A"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60.2%</w:t>
            </w:r>
          </w:p>
        </w:tc>
      </w:tr>
      <w:tr w:rsidR="0050759B" w:rsidRPr="00481B5D" w14:paraId="6E0C3F2F" w14:textId="77777777" w:rsidTr="00690C50">
        <w:trPr>
          <w:trHeight w:val="720"/>
        </w:trPr>
        <w:tc>
          <w:tcPr>
            <w:cnfStyle w:val="001000000000" w:firstRow="0" w:lastRow="0" w:firstColumn="1" w:lastColumn="0" w:oddVBand="0" w:evenVBand="0" w:oddHBand="0" w:evenHBand="0" w:firstRowFirstColumn="0" w:firstRowLastColumn="0" w:lastRowFirstColumn="0" w:lastRowLastColumn="0"/>
            <w:tcW w:w="590" w:type="dxa"/>
          </w:tcPr>
          <w:p w14:paraId="408E8BD7" w14:textId="77777777" w:rsidR="0050759B" w:rsidRPr="00481B5D" w:rsidRDefault="00B2758B" w:rsidP="00481B5D">
            <w:pPr>
              <w:spacing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sz w:val="20"/>
                <w:szCs w:val="20"/>
              </w:rPr>
              <w:t>2.</w:t>
            </w:r>
          </w:p>
        </w:tc>
        <w:tc>
          <w:tcPr>
            <w:tcW w:w="2938" w:type="dxa"/>
          </w:tcPr>
          <w:p w14:paraId="37979C09"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 xml:space="preserve">Whenever I have academic or personal social problem I go for counseling </w:t>
            </w:r>
          </w:p>
        </w:tc>
        <w:tc>
          <w:tcPr>
            <w:tcW w:w="990" w:type="dxa"/>
          </w:tcPr>
          <w:p w14:paraId="4E49D272"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364</w:t>
            </w:r>
          </w:p>
        </w:tc>
        <w:tc>
          <w:tcPr>
            <w:tcW w:w="630" w:type="dxa"/>
          </w:tcPr>
          <w:p w14:paraId="011B3CB4"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14</w:t>
            </w:r>
          </w:p>
        </w:tc>
        <w:tc>
          <w:tcPr>
            <w:tcW w:w="877" w:type="dxa"/>
          </w:tcPr>
          <w:p w14:paraId="0CF47E57"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3.8%</w:t>
            </w:r>
          </w:p>
        </w:tc>
        <w:tc>
          <w:tcPr>
            <w:tcW w:w="719" w:type="dxa"/>
          </w:tcPr>
          <w:p w14:paraId="1A9F84E2"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67</w:t>
            </w:r>
          </w:p>
        </w:tc>
        <w:tc>
          <w:tcPr>
            <w:tcW w:w="900" w:type="dxa"/>
          </w:tcPr>
          <w:p w14:paraId="74B996B2"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18.4%</w:t>
            </w:r>
          </w:p>
        </w:tc>
        <w:tc>
          <w:tcPr>
            <w:tcW w:w="720" w:type="dxa"/>
          </w:tcPr>
          <w:p w14:paraId="0ED722E4"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77</w:t>
            </w:r>
          </w:p>
        </w:tc>
        <w:tc>
          <w:tcPr>
            <w:tcW w:w="901" w:type="dxa"/>
          </w:tcPr>
          <w:p w14:paraId="6E623634"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21.1%</w:t>
            </w:r>
          </w:p>
        </w:tc>
        <w:tc>
          <w:tcPr>
            <w:tcW w:w="629" w:type="dxa"/>
          </w:tcPr>
          <w:p w14:paraId="48C65DA1"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206</w:t>
            </w:r>
          </w:p>
        </w:tc>
        <w:tc>
          <w:tcPr>
            <w:tcW w:w="811" w:type="dxa"/>
          </w:tcPr>
          <w:p w14:paraId="7D02C353"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56.7%</w:t>
            </w:r>
          </w:p>
        </w:tc>
      </w:tr>
      <w:tr w:rsidR="0050759B" w:rsidRPr="00481B5D" w14:paraId="2BE32C5A" w14:textId="77777777" w:rsidTr="00690C50">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590" w:type="dxa"/>
          </w:tcPr>
          <w:p w14:paraId="66E0EDFA" w14:textId="77777777" w:rsidR="0050759B" w:rsidRPr="00481B5D" w:rsidRDefault="00B2758B" w:rsidP="00481B5D">
            <w:pPr>
              <w:spacing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sz w:val="20"/>
                <w:szCs w:val="20"/>
              </w:rPr>
              <w:t>3.</w:t>
            </w:r>
          </w:p>
        </w:tc>
        <w:tc>
          <w:tcPr>
            <w:tcW w:w="2938" w:type="dxa"/>
          </w:tcPr>
          <w:p w14:paraId="5E166C0E"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I hardly attend guidance and counseling</w:t>
            </w:r>
          </w:p>
        </w:tc>
        <w:tc>
          <w:tcPr>
            <w:tcW w:w="990" w:type="dxa"/>
          </w:tcPr>
          <w:p w14:paraId="1D3C45EE"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364</w:t>
            </w:r>
          </w:p>
        </w:tc>
        <w:tc>
          <w:tcPr>
            <w:tcW w:w="630" w:type="dxa"/>
          </w:tcPr>
          <w:p w14:paraId="2C538411"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39</w:t>
            </w:r>
          </w:p>
        </w:tc>
        <w:tc>
          <w:tcPr>
            <w:tcW w:w="877" w:type="dxa"/>
          </w:tcPr>
          <w:p w14:paraId="1AFE5A64"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10.7%</w:t>
            </w:r>
          </w:p>
        </w:tc>
        <w:tc>
          <w:tcPr>
            <w:tcW w:w="719" w:type="dxa"/>
          </w:tcPr>
          <w:p w14:paraId="2ADE7C7B"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262</w:t>
            </w:r>
          </w:p>
        </w:tc>
        <w:tc>
          <w:tcPr>
            <w:tcW w:w="900" w:type="dxa"/>
          </w:tcPr>
          <w:p w14:paraId="345A3F78"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72%</w:t>
            </w:r>
          </w:p>
        </w:tc>
        <w:tc>
          <w:tcPr>
            <w:tcW w:w="720" w:type="dxa"/>
          </w:tcPr>
          <w:p w14:paraId="0541AEB2"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43</w:t>
            </w:r>
          </w:p>
        </w:tc>
        <w:tc>
          <w:tcPr>
            <w:tcW w:w="901" w:type="dxa"/>
          </w:tcPr>
          <w:p w14:paraId="43D79CCF"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11.8%</w:t>
            </w:r>
          </w:p>
        </w:tc>
        <w:tc>
          <w:tcPr>
            <w:tcW w:w="629" w:type="dxa"/>
          </w:tcPr>
          <w:p w14:paraId="41A7893D"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20</w:t>
            </w:r>
          </w:p>
        </w:tc>
        <w:tc>
          <w:tcPr>
            <w:tcW w:w="811" w:type="dxa"/>
          </w:tcPr>
          <w:p w14:paraId="5348D368"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5.5%</w:t>
            </w:r>
          </w:p>
        </w:tc>
      </w:tr>
      <w:tr w:rsidR="0050759B" w:rsidRPr="00481B5D" w14:paraId="7CB9EED3" w14:textId="77777777" w:rsidTr="00690C50">
        <w:trPr>
          <w:trHeight w:val="792"/>
        </w:trPr>
        <w:tc>
          <w:tcPr>
            <w:cnfStyle w:val="001000000000" w:firstRow="0" w:lastRow="0" w:firstColumn="1" w:lastColumn="0" w:oddVBand="0" w:evenVBand="0" w:oddHBand="0" w:evenHBand="0" w:firstRowFirstColumn="0" w:firstRowLastColumn="0" w:lastRowFirstColumn="0" w:lastRowLastColumn="0"/>
            <w:tcW w:w="590" w:type="dxa"/>
          </w:tcPr>
          <w:p w14:paraId="45293DEE" w14:textId="77777777" w:rsidR="0050759B" w:rsidRPr="00481B5D" w:rsidRDefault="00B2758B" w:rsidP="00481B5D">
            <w:pPr>
              <w:spacing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sz w:val="20"/>
                <w:szCs w:val="20"/>
              </w:rPr>
              <w:lastRenderedPageBreak/>
              <w:t>4.</w:t>
            </w:r>
          </w:p>
        </w:tc>
        <w:tc>
          <w:tcPr>
            <w:tcW w:w="2938" w:type="dxa"/>
          </w:tcPr>
          <w:p w14:paraId="5A39A701"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Incompetency of our school counsellor discourages me from going for counselling</w:t>
            </w:r>
          </w:p>
        </w:tc>
        <w:tc>
          <w:tcPr>
            <w:tcW w:w="990" w:type="dxa"/>
          </w:tcPr>
          <w:p w14:paraId="70C8BF81"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364</w:t>
            </w:r>
          </w:p>
        </w:tc>
        <w:tc>
          <w:tcPr>
            <w:tcW w:w="630" w:type="dxa"/>
          </w:tcPr>
          <w:p w14:paraId="6067B883"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14</w:t>
            </w:r>
          </w:p>
        </w:tc>
        <w:tc>
          <w:tcPr>
            <w:tcW w:w="877" w:type="dxa"/>
          </w:tcPr>
          <w:p w14:paraId="061E7527"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4%</w:t>
            </w:r>
          </w:p>
        </w:tc>
        <w:tc>
          <w:tcPr>
            <w:tcW w:w="719" w:type="dxa"/>
          </w:tcPr>
          <w:p w14:paraId="5980FA6F"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13</w:t>
            </w:r>
          </w:p>
        </w:tc>
        <w:tc>
          <w:tcPr>
            <w:tcW w:w="900" w:type="dxa"/>
          </w:tcPr>
          <w:p w14:paraId="4414670A"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3.6%</w:t>
            </w:r>
          </w:p>
        </w:tc>
        <w:tc>
          <w:tcPr>
            <w:tcW w:w="720" w:type="dxa"/>
          </w:tcPr>
          <w:p w14:paraId="5DC1C7FE"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202</w:t>
            </w:r>
          </w:p>
        </w:tc>
        <w:tc>
          <w:tcPr>
            <w:tcW w:w="901" w:type="dxa"/>
          </w:tcPr>
          <w:p w14:paraId="6E22418C"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55.4%</w:t>
            </w:r>
          </w:p>
        </w:tc>
        <w:tc>
          <w:tcPr>
            <w:tcW w:w="629" w:type="dxa"/>
          </w:tcPr>
          <w:p w14:paraId="333995BD"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135</w:t>
            </w:r>
          </w:p>
        </w:tc>
        <w:tc>
          <w:tcPr>
            <w:tcW w:w="811" w:type="dxa"/>
          </w:tcPr>
          <w:p w14:paraId="4332537E"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37%</w:t>
            </w:r>
          </w:p>
        </w:tc>
      </w:tr>
      <w:tr w:rsidR="0050759B" w:rsidRPr="00481B5D" w14:paraId="203682C0" w14:textId="77777777" w:rsidTr="00C146E6">
        <w:trPr>
          <w:cnfStyle w:val="000000100000" w:firstRow="0" w:lastRow="0" w:firstColumn="0" w:lastColumn="0" w:oddVBand="0" w:evenVBand="0" w:oddHBand="1" w:evenHBand="0" w:firstRowFirstColumn="0" w:firstRowLastColumn="0" w:lastRowFirstColumn="0" w:lastRowLastColumn="0"/>
          <w:trHeight w:val="728"/>
        </w:trPr>
        <w:tc>
          <w:tcPr>
            <w:cnfStyle w:val="001000000000" w:firstRow="0" w:lastRow="0" w:firstColumn="1" w:lastColumn="0" w:oddVBand="0" w:evenVBand="0" w:oddHBand="0" w:evenHBand="0" w:firstRowFirstColumn="0" w:firstRowLastColumn="0" w:lastRowFirstColumn="0" w:lastRowLastColumn="0"/>
            <w:tcW w:w="590" w:type="dxa"/>
          </w:tcPr>
          <w:p w14:paraId="040BFDA2" w14:textId="77777777" w:rsidR="0050759B" w:rsidRPr="00481B5D" w:rsidRDefault="00B2758B" w:rsidP="00481B5D">
            <w:pPr>
              <w:spacing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sz w:val="20"/>
                <w:szCs w:val="20"/>
              </w:rPr>
              <w:t>5.</w:t>
            </w:r>
          </w:p>
        </w:tc>
        <w:tc>
          <w:tcPr>
            <w:tcW w:w="2938" w:type="dxa"/>
          </w:tcPr>
          <w:p w14:paraId="5B0DCF65"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Our school counsellor hardly have time to attend to our problems because of his/her busy schedules around the school</w:t>
            </w:r>
          </w:p>
        </w:tc>
        <w:tc>
          <w:tcPr>
            <w:tcW w:w="990" w:type="dxa"/>
          </w:tcPr>
          <w:p w14:paraId="3BDA4197"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364</w:t>
            </w:r>
          </w:p>
        </w:tc>
        <w:tc>
          <w:tcPr>
            <w:tcW w:w="630" w:type="dxa"/>
          </w:tcPr>
          <w:p w14:paraId="3F1306E9"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112</w:t>
            </w:r>
          </w:p>
        </w:tc>
        <w:tc>
          <w:tcPr>
            <w:tcW w:w="877" w:type="dxa"/>
          </w:tcPr>
          <w:p w14:paraId="57FCF64E"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30.7%</w:t>
            </w:r>
          </w:p>
        </w:tc>
        <w:tc>
          <w:tcPr>
            <w:tcW w:w="719" w:type="dxa"/>
          </w:tcPr>
          <w:p w14:paraId="1E81EA20"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198</w:t>
            </w:r>
          </w:p>
        </w:tc>
        <w:tc>
          <w:tcPr>
            <w:tcW w:w="900" w:type="dxa"/>
          </w:tcPr>
          <w:p w14:paraId="78FF94A7"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54.3%</w:t>
            </w:r>
          </w:p>
        </w:tc>
        <w:tc>
          <w:tcPr>
            <w:tcW w:w="720" w:type="dxa"/>
          </w:tcPr>
          <w:p w14:paraId="7FF6D25C"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7</w:t>
            </w:r>
          </w:p>
        </w:tc>
        <w:tc>
          <w:tcPr>
            <w:tcW w:w="901" w:type="dxa"/>
          </w:tcPr>
          <w:p w14:paraId="3AF111D4"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w:t>
            </w:r>
          </w:p>
        </w:tc>
        <w:tc>
          <w:tcPr>
            <w:tcW w:w="629" w:type="dxa"/>
          </w:tcPr>
          <w:p w14:paraId="4D45B5FA"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47</w:t>
            </w:r>
          </w:p>
        </w:tc>
        <w:tc>
          <w:tcPr>
            <w:tcW w:w="811" w:type="dxa"/>
          </w:tcPr>
          <w:p w14:paraId="066307FF"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13%</w:t>
            </w:r>
          </w:p>
        </w:tc>
      </w:tr>
      <w:tr w:rsidR="0050759B" w:rsidRPr="00481B5D" w14:paraId="5C4F331C" w14:textId="77777777" w:rsidTr="00C146E6">
        <w:trPr>
          <w:trHeight w:val="728"/>
        </w:trPr>
        <w:tc>
          <w:tcPr>
            <w:cnfStyle w:val="001000000000" w:firstRow="0" w:lastRow="0" w:firstColumn="1" w:lastColumn="0" w:oddVBand="0" w:evenVBand="0" w:oddHBand="0" w:evenHBand="0" w:firstRowFirstColumn="0" w:firstRowLastColumn="0" w:lastRowFirstColumn="0" w:lastRowLastColumn="0"/>
            <w:tcW w:w="590" w:type="dxa"/>
          </w:tcPr>
          <w:p w14:paraId="6642D3AB" w14:textId="77777777" w:rsidR="0050759B" w:rsidRPr="00481B5D" w:rsidRDefault="00B2758B" w:rsidP="00481B5D">
            <w:pPr>
              <w:spacing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sz w:val="20"/>
                <w:szCs w:val="20"/>
              </w:rPr>
              <w:t>6.</w:t>
            </w:r>
          </w:p>
        </w:tc>
        <w:tc>
          <w:tcPr>
            <w:tcW w:w="2938" w:type="dxa"/>
          </w:tcPr>
          <w:p w14:paraId="2CBF31BF"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I report only report problems related to learning to our school counsellor</w:t>
            </w:r>
          </w:p>
        </w:tc>
        <w:tc>
          <w:tcPr>
            <w:tcW w:w="990" w:type="dxa"/>
          </w:tcPr>
          <w:p w14:paraId="3DE43212"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364</w:t>
            </w:r>
          </w:p>
        </w:tc>
        <w:tc>
          <w:tcPr>
            <w:tcW w:w="630" w:type="dxa"/>
          </w:tcPr>
          <w:p w14:paraId="7661B387"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19</w:t>
            </w:r>
          </w:p>
        </w:tc>
        <w:tc>
          <w:tcPr>
            <w:tcW w:w="877" w:type="dxa"/>
          </w:tcPr>
          <w:p w14:paraId="1D313DD4"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5.2%</w:t>
            </w:r>
          </w:p>
        </w:tc>
        <w:tc>
          <w:tcPr>
            <w:tcW w:w="719" w:type="dxa"/>
          </w:tcPr>
          <w:p w14:paraId="051DA431"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28</w:t>
            </w:r>
          </w:p>
        </w:tc>
        <w:tc>
          <w:tcPr>
            <w:tcW w:w="900" w:type="dxa"/>
          </w:tcPr>
          <w:p w14:paraId="5D30ABCA"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7.6%</w:t>
            </w:r>
          </w:p>
        </w:tc>
        <w:tc>
          <w:tcPr>
            <w:tcW w:w="720" w:type="dxa"/>
          </w:tcPr>
          <w:p w14:paraId="2F3B42DE"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149</w:t>
            </w:r>
          </w:p>
        </w:tc>
        <w:tc>
          <w:tcPr>
            <w:tcW w:w="901" w:type="dxa"/>
          </w:tcPr>
          <w:p w14:paraId="0F811A5D"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41%</w:t>
            </w:r>
          </w:p>
        </w:tc>
        <w:tc>
          <w:tcPr>
            <w:tcW w:w="629" w:type="dxa"/>
          </w:tcPr>
          <w:p w14:paraId="66DD21D9"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168</w:t>
            </w:r>
          </w:p>
        </w:tc>
        <w:tc>
          <w:tcPr>
            <w:tcW w:w="811" w:type="dxa"/>
          </w:tcPr>
          <w:p w14:paraId="4C686749"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46.2%</w:t>
            </w:r>
          </w:p>
        </w:tc>
      </w:tr>
      <w:tr w:rsidR="0050759B" w:rsidRPr="00481B5D" w14:paraId="3788044A" w14:textId="77777777" w:rsidTr="00690C50">
        <w:trPr>
          <w:cnfStyle w:val="000000100000" w:firstRow="0" w:lastRow="0" w:firstColumn="0" w:lastColumn="0" w:oddVBand="0" w:evenVBand="0" w:oddHBand="1"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590" w:type="dxa"/>
          </w:tcPr>
          <w:p w14:paraId="65689FF9" w14:textId="77777777" w:rsidR="0050759B" w:rsidRPr="00481B5D" w:rsidRDefault="0050759B" w:rsidP="00481B5D">
            <w:pPr>
              <w:spacing w:after="0" w:line="240" w:lineRule="auto"/>
              <w:ind w:leftChars="0" w:left="0" w:firstLineChars="0" w:firstLine="0"/>
              <w:jc w:val="both"/>
              <w:rPr>
                <w:rFonts w:asciiTheme="majorBidi" w:hAnsiTheme="majorBidi" w:cstheme="majorBidi"/>
                <w:sz w:val="20"/>
                <w:szCs w:val="20"/>
              </w:rPr>
            </w:pPr>
          </w:p>
        </w:tc>
        <w:tc>
          <w:tcPr>
            <w:tcW w:w="2938" w:type="dxa"/>
          </w:tcPr>
          <w:p w14:paraId="79CDF563"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Total</w:t>
            </w:r>
          </w:p>
        </w:tc>
        <w:tc>
          <w:tcPr>
            <w:tcW w:w="990" w:type="dxa"/>
          </w:tcPr>
          <w:p w14:paraId="6D4BC050" w14:textId="77777777" w:rsidR="0050759B" w:rsidRPr="00481B5D" w:rsidRDefault="0050759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sz w:val="20"/>
                <w:szCs w:val="20"/>
              </w:rPr>
            </w:pPr>
          </w:p>
        </w:tc>
        <w:tc>
          <w:tcPr>
            <w:tcW w:w="1507" w:type="dxa"/>
            <w:gridSpan w:val="2"/>
          </w:tcPr>
          <w:p w14:paraId="0E1DA5E4"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9.5%</w:t>
            </w:r>
          </w:p>
        </w:tc>
        <w:tc>
          <w:tcPr>
            <w:tcW w:w="1619" w:type="dxa"/>
            <w:gridSpan w:val="2"/>
          </w:tcPr>
          <w:p w14:paraId="2271D3CD"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27.3%</w:t>
            </w:r>
          </w:p>
        </w:tc>
        <w:tc>
          <w:tcPr>
            <w:tcW w:w="1621" w:type="dxa"/>
            <w:gridSpan w:val="2"/>
          </w:tcPr>
          <w:p w14:paraId="03D72D41"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26.7%</w:t>
            </w:r>
          </w:p>
        </w:tc>
        <w:tc>
          <w:tcPr>
            <w:tcW w:w="1440" w:type="dxa"/>
            <w:gridSpan w:val="2"/>
          </w:tcPr>
          <w:p w14:paraId="70EFB88E"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36.5%</w:t>
            </w:r>
          </w:p>
        </w:tc>
      </w:tr>
      <w:tr w:rsidR="0050759B" w:rsidRPr="00481B5D" w14:paraId="452FE2FD" w14:textId="77777777" w:rsidTr="00690C50">
        <w:trPr>
          <w:trHeight w:val="270"/>
        </w:trPr>
        <w:tc>
          <w:tcPr>
            <w:cnfStyle w:val="001000000000" w:firstRow="0" w:lastRow="0" w:firstColumn="1" w:lastColumn="0" w:oddVBand="0" w:evenVBand="0" w:oddHBand="0" w:evenHBand="0" w:firstRowFirstColumn="0" w:firstRowLastColumn="0" w:lastRowFirstColumn="0" w:lastRowLastColumn="0"/>
            <w:tcW w:w="590" w:type="dxa"/>
          </w:tcPr>
          <w:p w14:paraId="78196984" w14:textId="77777777" w:rsidR="0050759B" w:rsidRPr="00481B5D" w:rsidRDefault="0050759B" w:rsidP="00481B5D">
            <w:pPr>
              <w:spacing w:after="0" w:line="240" w:lineRule="auto"/>
              <w:ind w:leftChars="0" w:left="0" w:firstLineChars="0" w:firstLine="0"/>
              <w:jc w:val="both"/>
              <w:rPr>
                <w:rFonts w:asciiTheme="majorBidi" w:hAnsiTheme="majorBidi" w:cstheme="majorBidi"/>
                <w:sz w:val="20"/>
                <w:szCs w:val="20"/>
              </w:rPr>
            </w:pPr>
          </w:p>
        </w:tc>
        <w:tc>
          <w:tcPr>
            <w:tcW w:w="2938" w:type="dxa"/>
          </w:tcPr>
          <w:p w14:paraId="01F1D69B"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Mean Average</w:t>
            </w:r>
          </w:p>
        </w:tc>
        <w:tc>
          <w:tcPr>
            <w:tcW w:w="990" w:type="dxa"/>
          </w:tcPr>
          <w:p w14:paraId="35C2B048" w14:textId="77777777" w:rsidR="0050759B" w:rsidRPr="00481B5D" w:rsidRDefault="0050759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sz w:val="20"/>
                <w:szCs w:val="20"/>
              </w:rPr>
            </w:pPr>
          </w:p>
        </w:tc>
        <w:tc>
          <w:tcPr>
            <w:tcW w:w="3126" w:type="dxa"/>
            <w:gridSpan w:val="4"/>
          </w:tcPr>
          <w:p w14:paraId="08F187F0"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36.8%</w:t>
            </w:r>
          </w:p>
        </w:tc>
        <w:tc>
          <w:tcPr>
            <w:tcW w:w="3061" w:type="dxa"/>
            <w:gridSpan w:val="4"/>
          </w:tcPr>
          <w:p w14:paraId="34F8BB22"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63.2%</w:t>
            </w:r>
          </w:p>
        </w:tc>
      </w:tr>
    </w:tbl>
    <w:p w14:paraId="5923E35E" w14:textId="77777777" w:rsidR="0050759B" w:rsidRPr="00481B5D" w:rsidRDefault="00B2758B" w:rsidP="00481B5D">
      <w:pPr>
        <w:spacing w:after="0" w:line="240" w:lineRule="auto"/>
        <w:ind w:leftChars="0" w:left="0" w:firstLineChars="0" w:firstLine="0"/>
        <w:jc w:val="both"/>
        <w:rPr>
          <w:rFonts w:asciiTheme="majorBidi" w:hAnsiTheme="majorBidi" w:cstheme="majorBidi"/>
          <w:b/>
          <w:sz w:val="20"/>
          <w:szCs w:val="20"/>
        </w:rPr>
      </w:pPr>
      <w:r w:rsidRPr="00481B5D">
        <w:rPr>
          <w:rFonts w:asciiTheme="majorBidi" w:hAnsiTheme="majorBidi" w:cstheme="majorBidi"/>
          <w:b/>
          <w:sz w:val="20"/>
          <w:szCs w:val="20"/>
        </w:rPr>
        <w:t>Source: Researcher Field Work (2023)</w:t>
      </w:r>
    </w:p>
    <w:p w14:paraId="50D676B9" w14:textId="77777777" w:rsidR="0050759B" w:rsidRPr="00481B5D" w:rsidRDefault="00B2758B" w:rsidP="00481B5D">
      <w:pPr>
        <w:spacing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sz w:val="20"/>
          <w:szCs w:val="20"/>
        </w:rPr>
        <w:t>Table 2 represents students level of utilizing guidance and counseling service.219 respondents representing 60.2% disagree that they always patronize guidance and counseling in their school, 106 (20.7%) strongly agree, with the statement. Also, 206 respondents with 56.7% disagree that they patronize guidance and counseling when they have academic and personal problems, 77 (21.1%) strongly disagree while 67(18.4%) agree and 14(3.8%) strongly agree with the statement. Lastly, 262 respondents representing 72% agree that they hardly attend guidance and counseling service, 43(11.8%) strongly disagree while 39(10.7) strongly service, 43(11.8%) strongly disagree while 39(10.7%) strongly and 20(5.5%) disagree with the statement. From the table also, 202(55.4%) strongly disagree that incompetency of their school counsellor discourages them from going for counselling, 135(37%) disagree with the statement, 14(4%) strongly agree that incompetency of their school counsellor discourages them from going for counselling, while 13(3.6%). 198 (54.3%) agree that their school counsellor hardly have time to attend to their problems because of his/her busy schedules around the school, 112 respondents representing (30.7%) strongly agree with the statement while 47(13%) disagree and 7(2%) strongly disagree that their school counsellor hardly have time to attend to their problems because of his/her busy schedules around the school. From the data above, 168(46.2%) disagree that they only report problems related to learning to their school counsellor, 149(41%) strongly disagree while 28(7.6%) respondents agree that they only report problems related to learning to their school counsellor and 19(5.2%).</w:t>
      </w:r>
    </w:p>
    <w:p w14:paraId="4E956E6C" w14:textId="77777777" w:rsidR="0050759B" w:rsidRPr="00481B5D" w:rsidRDefault="00B2758B" w:rsidP="00690C50">
      <w:pPr>
        <w:spacing w:after="0" w:line="240" w:lineRule="auto"/>
        <w:ind w:leftChars="0" w:left="0" w:firstLineChars="0" w:firstLine="720"/>
        <w:jc w:val="both"/>
        <w:rPr>
          <w:rFonts w:asciiTheme="majorBidi" w:hAnsiTheme="majorBidi" w:cstheme="majorBidi"/>
          <w:sz w:val="20"/>
          <w:szCs w:val="20"/>
        </w:rPr>
      </w:pPr>
      <w:r w:rsidRPr="00481B5D">
        <w:rPr>
          <w:rFonts w:asciiTheme="majorBidi" w:hAnsiTheme="majorBidi" w:cstheme="majorBidi"/>
          <w:sz w:val="20"/>
          <w:szCs w:val="20"/>
        </w:rPr>
        <w:t xml:space="preserve">Conclusively based on the above data, we can conclude that, students in the secondary school of </w:t>
      </w:r>
      <w:proofErr w:type="spellStart"/>
      <w:r w:rsidRPr="00481B5D">
        <w:rPr>
          <w:rFonts w:asciiTheme="majorBidi" w:hAnsiTheme="majorBidi" w:cstheme="majorBidi"/>
          <w:sz w:val="20"/>
          <w:szCs w:val="20"/>
        </w:rPr>
        <w:t>sokoto</w:t>
      </w:r>
      <w:proofErr w:type="spellEnd"/>
      <w:r w:rsidRPr="00481B5D">
        <w:rPr>
          <w:rFonts w:asciiTheme="majorBidi" w:hAnsiTheme="majorBidi" w:cstheme="majorBidi"/>
          <w:sz w:val="20"/>
          <w:szCs w:val="20"/>
        </w:rPr>
        <w:t xml:space="preserve"> metropolis does not patronize guidance and counseling service in their school. From all above data we can boldly say that there is lack of utilization of guidance and counseling service among students in the secondary schools of </w:t>
      </w:r>
      <w:proofErr w:type="spellStart"/>
      <w:r w:rsidRPr="00481B5D">
        <w:rPr>
          <w:rFonts w:asciiTheme="majorBidi" w:hAnsiTheme="majorBidi" w:cstheme="majorBidi"/>
          <w:sz w:val="20"/>
          <w:szCs w:val="20"/>
        </w:rPr>
        <w:t>sokoto</w:t>
      </w:r>
      <w:proofErr w:type="spellEnd"/>
      <w:r w:rsidRPr="00481B5D">
        <w:rPr>
          <w:rFonts w:asciiTheme="majorBidi" w:hAnsiTheme="majorBidi" w:cstheme="majorBidi"/>
          <w:sz w:val="20"/>
          <w:szCs w:val="20"/>
        </w:rPr>
        <w:t xml:space="preserve"> metropolis.</w:t>
      </w:r>
    </w:p>
    <w:p w14:paraId="5DF1085E" w14:textId="77777777" w:rsidR="00690C50" w:rsidRDefault="00690C50" w:rsidP="00690C50">
      <w:pPr>
        <w:pStyle w:val="ListParagraph"/>
        <w:suppressAutoHyphens w:val="0"/>
        <w:spacing w:before="240" w:after="0" w:line="240" w:lineRule="auto"/>
        <w:ind w:leftChars="0" w:left="0" w:firstLineChars="0" w:firstLine="0"/>
        <w:contextualSpacing w:val="0"/>
        <w:jc w:val="both"/>
        <w:textDirection w:val="lrTb"/>
        <w:textAlignment w:val="auto"/>
        <w:outlineLvl w:val="9"/>
        <w:rPr>
          <w:rFonts w:asciiTheme="majorBidi" w:hAnsiTheme="majorBidi" w:cstheme="majorBidi"/>
          <w:b/>
          <w:bCs/>
          <w:sz w:val="20"/>
          <w:szCs w:val="20"/>
        </w:rPr>
      </w:pPr>
      <w:r>
        <w:rPr>
          <w:rFonts w:asciiTheme="majorBidi" w:hAnsiTheme="majorBidi" w:cstheme="majorBidi"/>
          <w:b/>
          <w:bCs/>
          <w:sz w:val="20"/>
          <w:szCs w:val="20"/>
        </w:rPr>
        <w:t>Research Question Three:</w:t>
      </w:r>
    </w:p>
    <w:p w14:paraId="5B2EE430" w14:textId="02DADE83" w:rsidR="00C146E6" w:rsidRPr="00481B5D" w:rsidRDefault="00C146E6" w:rsidP="00690C50">
      <w:pPr>
        <w:pStyle w:val="ListParagraph"/>
        <w:suppressAutoHyphens w:val="0"/>
        <w:spacing w:after="0" w:line="240" w:lineRule="auto"/>
        <w:ind w:leftChars="0" w:left="0" w:firstLineChars="0" w:firstLine="0"/>
        <w:contextualSpacing w:val="0"/>
        <w:jc w:val="both"/>
        <w:textDirection w:val="lrTb"/>
        <w:textAlignment w:val="auto"/>
        <w:outlineLvl w:val="9"/>
        <w:rPr>
          <w:rFonts w:asciiTheme="majorBidi" w:hAnsiTheme="majorBidi" w:cstheme="majorBidi"/>
          <w:sz w:val="20"/>
          <w:szCs w:val="20"/>
        </w:rPr>
      </w:pPr>
      <w:r w:rsidRPr="00481B5D">
        <w:rPr>
          <w:rFonts w:asciiTheme="majorBidi" w:hAnsiTheme="majorBidi" w:cstheme="majorBidi"/>
          <w:sz w:val="20"/>
          <w:szCs w:val="20"/>
        </w:rPr>
        <w:t xml:space="preserve">What are the impact of guidance and counseling services on students’ academic performance in Biology among Government secondary schools in </w:t>
      </w:r>
      <w:proofErr w:type="spellStart"/>
      <w:r w:rsidRPr="00481B5D">
        <w:rPr>
          <w:rFonts w:asciiTheme="majorBidi" w:hAnsiTheme="majorBidi" w:cstheme="majorBidi"/>
          <w:sz w:val="20"/>
          <w:szCs w:val="20"/>
        </w:rPr>
        <w:t>Sokoto</w:t>
      </w:r>
      <w:proofErr w:type="spellEnd"/>
      <w:r w:rsidRPr="00481B5D">
        <w:rPr>
          <w:rFonts w:asciiTheme="majorBidi" w:hAnsiTheme="majorBidi" w:cstheme="majorBidi"/>
          <w:sz w:val="20"/>
          <w:szCs w:val="20"/>
        </w:rPr>
        <w:t xml:space="preserve"> metropolis?</w:t>
      </w:r>
    </w:p>
    <w:p w14:paraId="68DED9BC" w14:textId="30DDFFDF" w:rsidR="0050759B" w:rsidRPr="00481B5D" w:rsidRDefault="00B2758B" w:rsidP="00690C50">
      <w:pPr>
        <w:spacing w:before="240"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b/>
          <w:sz w:val="20"/>
          <w:szCs w:val="20"/>
        </w:rPr>
        <w:t>Table 3. The impacts of guidance and counseling services on Secondary School students Academic Performance in Biology</w:t>
      </w:r>
    </w:p>
    <w:tbl>
      <w:tblPr>
        <w:tblStyle w:val="PlainTable41"/>
        <w:tblW w:w="10255" w:type="dxa"/>
        <w:tblBorders>
          <w:top w:val="single" w:sz="4" w:space="0" w:color="auto"/>
          <w:bottom w:val="single" w:sz="4" w:space="0" w:color="auto"/>
        </w:tblBorders>
        <w:tblLayout w:type="fixed"/>
        <w:tblLook w:val="04A0" w:firstRow="1" w:lastRow="0" w:firstColumn="1" w:lastColumn="0" w:noHBand="0" w:noVBand="1"/>
      </w:tblPr>
      <w:tblGrid>
        <w:gridCol w:w="590"/>
        <w:gridCol w:w="2938"/>
        <w:gridCol w:w="697"/>
        <w:gridCol w:w="630"/>
        <w:gridCol w:w="900"/>
        <w:gridCol w:w="630"/>
        <w:gridCol w:w="900"/>
        <w:gridCol w:w="540"/>
        <w:gridCol w:w="900"/>
        <w:gridCol w:w="630"/>
        <w:gridCol w:w="900"/>
      </w:tblGrid>
      <w:tr w:rsidR="0050759B" w:rsidRPr="00481B5D" w14:paraId="5243B2F0" w14:textId="77777777" w:rsidTr="00C146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0" w:type="dxa"/>
            <w:tcBorders>
              <w:top w:val="single" w:sz="4" w:space="0" w:color="auto"/>
              <w:bottom w:val="single" w:sz="4" w:space="0" w:color="auto"/>
            </w:tcBorders>
          </w:tcPr>
          <w:p w14:paraId="4853FB94" w14:textId="77777777" w:rsidR="0050759B" w:rsidRPr="00481B5D" w:rsidRDefault="00B2758B" w:rsidP="00481B5D">
            <w:pPr>
              <w:spacing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sz w:val="20"/>
                <w:szCs w:val="20"/>
              </w:rPr>
              <w:t>S/N</w:t>
            </w:r>
          </w:p>
        </w:tc>
        <w:tc>
          <w:tcPr>
            <w:tcW w:w="2938" w:type="dxa"/>
            <w:tcBorders>
              <w:top w:val="single" w:sz="4" w:space="0" w:color="auto"/>
              <w:bottom w:val="single" w:sz="4" w:space="0" w:color="auto"/>
            </w:tcBorders>
          </w:tcPr>
          <w:p w14:paraId="58E74763"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Items</w:t>
            </w:r>
          </w:p>
        </w:tc>
        <w:tc>
          <w:tcPr>
            <w:tcW w:w="697" w:type="dxa"/>
            <w:tcBorders>
              <w:top w:val="single" w:sz="4" w:space="0" w:color="auto"/>
              <w:bottom w:val="single" w:sz="4" w:space="0" w:color="auto"/>
            </w:tcBorders>
          </w:tcPr>
          <w:p w14:paraId="3BAA8D03"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Sample</w:t>
            </w:r>
          </w:p>
        </w:tc>
        <w:tc>
          <w:tcPr>
            <w:tcW w:w="1530" w:type="dxa"/>
            <w:gridSpan w:val="2"/>
            <w:tcBorders>
              <w:top w:val="single" w:sz="4" w:space="0" w:color="auto"/>
              <w:bottom w:val="single" w:sz="4" w:space="0" w:color="auto"/>
            </w:tcBorders>
          </w:tcPr>
          <w:p w14:paraId="18F08316"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 xml:space="preserve">      SA</w:t>
            </w:r>
          </w:p>
          <w:p w14:paraId="5DE1920C"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F            %</w:t>
            </w:r>
          </w:p>
        </w:tc>
        <w:tc>
          <w:tcPr>
            <w:tcW w:w="1530" w:type="dxa"/>
            <w:gridSpan w:val="2"/>
            <w:tcBorders>
              <w:top w:val="single" w:sz="4" w:space="0" w:color="auto"/>
              <w:bottom w:val="single" w:sz="4" w:space="0" w:color="auto"/>
            </w:tcBorders>
          </w:tcPr>
          <w:p w14:paraId="31ACB2E6"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 xml:space="preserve">        A</w:t>
            </w:r>
          </w:p>
          <w:p w14:paraId="4957E18B"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F            %</w:t>
            </w:r>
          </w:p>
        </w:tc>
        <w:tc>
          <w:tcPr>
            <w:tcW w:w="1440" w:type="dxa"/>
            <w:gridSpan w:val="2"/>
            <w:tcBorders>
              <w:top w:val="single" w:sz="4" w:space="0" w:color="auto"/>
              <w:bottom w:val="single" w:sz="4" w:space="0" w:color="auto"/>
            </w:tcBorders>
          </w:tcPr>
          <w:p w14:paraId="4B746FFB"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 xml:space="preserve">      SD</w:t>
            </w:r>
          </w:p>
          <w:p w14:paraId="4CF8CBE5"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F           %</w:t>
            </w:r>
          </w:p>
        </w:tc>
        <w:tc>
          <w:tcPr>
            <w:tcW w:w="1530" w:type="dxa"/>
            <w:gridSpan w:val="2"/>
            <w:tcBorders>
              <w:top w:val="single" w:sz="4" w:space="0" w:color="auto"/>
              <w:bottom w:val="single" w:sz="4" w:space="0" w:color="auto"/>
            </w:tcBorders>
          </w:tcPr>
          <w:p w14:paraId="7FB2F69D"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 xml:space="preserve">        D</w:t>
            </w:r>
          </w:p>
          <w:p w14:paraId="0FABF0DB" w14:textId="77777777" w:rsidR="0050759B" w:rsidRPr="00481B5D" w:rsidRDefault="00B2758B" w:rsidP="00481B5D">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F           %</w:t>
            </w:r>
          </w:p>
        </w:tc>
      </w:tr>
      <w:tr w:rsidR="0050759B" w:rsidRPr="00481B5D" w14:paraId="6AF3D6D2" w14:textId="77777777" w:rsidTr="00C146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0" w:type="dxa"/>
            <w:tcBorders>
              <w:top w:val="single" w:sz="4" w:space="0" w:color="auto"/>
            </w:tcBorders>
          </w:tcPr>
          <w:p w14:paraId="0A346F91" w14:textId="77777777" w:rsidR="0050759B" w:rsidRPr="00481B5D" w:rsidRDefault="00B2758B" w:rsidP="00481B5D">
            <w:pPr>
              <w:spacing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sz w:val="20"/>
                <w:szCs w:val="20"/>
              </w:rPr>
              <w:t>1.</w:t>
            </w:r>
          </w:p>
        </w:tc>
        <w:tc>
          <w:tcPr>
            <w:tcW w:w="2938" w:type="dxa"/>
            <w:tcBorders>
              <w:top w:val="single" w:sz="4" w:space="0" w:color="auto"/>
            </w:tcBorders>
          </w:tcPr>
          <w:p w14:paraId="18A8C101"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 xml:space="preserve">My subject choice is influenced by my school counselor </w:t>
            </w:r>
          </w:p>
        </w:tc>
        <w:tc>
          <w:tcPr>
            <w:tcW w:w="697" w:type="dxa"/>
            <w:tcBorders>
              <w:top w:val="single" w:sz="4" w:space="0" w:color="auto"/>
            </w:tcBorders>
          </w:tcPr>
          <w:p w14:paraId="1D01071A"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364</w:t>
            </w:r>
          </w:p>
        </w:tc>
        <w:tc>
          <w:tcPr>
            <w:tcW w:w="630" w:type="dxa"/>
            <w:tcBorders>
              <w:top w:val="single" w:sz="4" w:space="0" w:color="auto"/>
            </w:tcBorders>
          </w:tcPr>
          <w:p w14:paraId="4B7A2BB7"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197</w:t>
            </w:r>
          </w:p>
        </w:tc>
        <w:tc>
          <w:tcPr>
            <w:tcW w:w="900" w:type="dxa"/>
            <w:tcBorders>
              <w:top w:val="single" w:sz="4" w:space="0" w:color="auto"/>
            </w:tcBorders>
          </w:tcPr>
          <w:p w14:paraId="28EBD8F5"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54.1%</w:t>
            </w:r>
          </w:p>
        </w:tc>
        <w:tc>
          <w:tcPr>
            <w:tcW w:w="630" w:type="dxa"/>
            <w:tcBorders>
              <w:top w:val="single" w:sz="4" w:space="0" w:color="auto"/>
            </w:tcBorders>
          </w:tcPr>
          <w:p w14:paraId="7AEF01CC"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142</w:t>
            </w:r>
          </w:p>
        </w:tc>
        <w:tc>
          <w:tcPr>
            <w:tcW w:w="900" w:type="dxa"/>
            <w:tcBorders>
              <w:top w:val="single" w:sz="4" w:space="0" w:color="auto"/>
            </w:tcBorders>
          </w:tcPr>
          <w:p w14:paraId="3E24E44C"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39%</w:t>
            </w:r>
          </w:p>
        </w:tc>
        <w:tc>
          <w:tcPr>
            <w:tcW w:w="540" w:type="dxa"/>
            <w:tcBorders>
              <w:top w:val="single" w:sz="4" w:space="0" w:color="auto"/>
            </w:tcBorders>
          </w:tcPr>
          <w:p w14:paraId="285714BF"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3</w:t>
            </w:r>
          </w:p>
        </w:tc>
        <w:tc>
          <w:tcPr>
            <w:tcW w:w="900" w:type="dxa"/>
            <w:tcBorders>
              <w:top w:val="single" w:sz="4" w:space="0" w:color="auto"/>
            </w:tcBorders>
          </w:tcPr>
          <w:p w14:paraId="2FC3B4C3"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0.8</w:t>
            </w:r>
          </w:p>
        </w:tc>
        <w:tc>
          <w:tcPr>
            <w:tcW w:w="630" w:type="dxa"/>
            <w:tcBorders>
              <w:top w:val="single" w:sz="4" w:space="0" w:color="auto"/>
            </w:tcBorders>
          </w:tcPr>
          <w:p w14:paraId="01FA5A5C"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22</w:t>
            </w:r>
          </w:p>
        </w:tc>
        <w:tc>
          <w:tcPr>
            <w:tcW w:w="900" w:type="dxa"/>
            <w:tcBorders>
              <w:top w:val="single" w:sz="4" w:space="0" w:color="auto"/>
            </w:tcBorders>
          </w:tcPr>
          <w:p w14:paraId="7C6933C4"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6.1%</w:t>
            </w:r>
          </w:p>
        </w:tc>
      </w:tr>
      <w:tr w:rsidR="0050759B" w:rsidRPr="00481B5D" w14:paraId="3D5CBC5A" w14:textId="77777777" w:rsidTr="00C146E6">
        <w:tc>
          <w:tcPr>
            <w:cnfStyle w:val="001000000000" w:firstRow="0" w:lastRow="0" w:firstColumn="1" w:lastColumn="0" w:oddVBand="0" w:evenVBand="0" w:oddHBand="0" w:evenHBand="0" w:firstRowFirstColumn="0" w:firstRowLastColumn="0" w:lastRowFirstColumn="0" w:lastRowLastColumn="0"/>
            <w:tcW w:w="590" w:type="dxa"/>
          </w:tcPr>
          <w:p w14:paraId="2785275C" w14:textId="77777777" w:rsidR="0050759B" w:rsidRPr="00481B5D" w:rsidRDefault="00B2758B" w:rsidP="00481B5D">
            <w:pPr>
              <w:spacing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sz w:val="20"/>
                <w:szCs w:val="20"/>
              </w:rPr>
              <w:t>2.</w:t>
            </w:r>
          </w:p>
        </w:tc>
        <w:tc>
          <w:tcPr>
            <w:tcW w:w="2938" w:type="dxa"/>
          </w:tcPr>
          <w:p w14:paraId="3A43ABA5"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My school counseling units gives us orientation from time to time on how to improve our academic performance in Biology</w:t>
            </w:r>
          </w:p>
        </w:tc>
        <w:tc>
          <w:tcPr>
            <w:tcW w:w="697" w:type="dxa"/>
          </w:tcPr>
          <w:p w14:paraId="511CADC2"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364</w:t>
            </w:r>
          </w:p>
        </w:tc>
        <w:tc>
          <w:tcPr>
            <w:tcW w:w="630" w:type="dxa"/>
          </w:tcPr>
          <w:p w14:paraId="5442DCFE"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102</w:t>
            </w:r>
          </w:p>
        </w:tc>
        <w:tc>
          <w:tcPr>
            <w:tcW w:w="900" w:type="dxa"/>
          </w:tcPr>
          <w:p w14:paraId="2424DD3C"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28%</w:t>
            </w:r>
          </w:p>
        </w:tc>
        <w:tc>
          <w:tcPr>
            <w:tcW w:w="630" w:type="dxa"/>
          </w:tcPr>
          <w:p w14:paraId="3547FBEC"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218</w:t>
            </w:r>
          </w:p>
        </w:tc>
        <w:tc>
          <w:tcPr>
            <w:tcW w:w="900" w:type="dxa"/>
          </w:tcPr>
          <w:p w14:paraId="25985E42"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60%</w:t>
            </w:r>
          </w:p>
        </w:tc>
        <w:tc>
          <w:tcPr>
            <w:tcW w:w="540" w:type="dxa"/>
          </w:tcPr>
          <w:p w14:paraId="6164D56D"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31</w:t>
            </w:r>
          </w:p>
        </w:tc>
        <w:tc>
          <w:tcPr>
            <w:tcW w:w="900" w:type="dxa"/>
          </w:tcPr>
          <w:p w14:paraId="745CB36D"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8.5%</w:t>
            </w:r>
          </w:p>
        </w:tc>
        <w:tc>
          <w:tcPr>
            <w:tcW w:w="630" w:type="dxa"/>
          </w:tcPr>
          <w:p w14:paraId="235C4DF7"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13</w:t>
            </w:r>
          </w:p>
        </w:tc>
        <w:tc>
          <w:tcPr>
            <w:tcW w:w="900" w:type="dxa"/>
          </w:tcPr>
          <w:p w14:paraId="2727CFD4"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3.5%</w:t>
            </w:r>
          </w:p>
        </w:tc>
      </w:tr>
      <w:tr w:rsidR="0050759B" w:rsidRPr="00481B5D" w14:paraId="60D9D086" w14:textId="77777777" w:rsidTr="00C146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0" w:type="dxa"/>
          </w:tcPr>
          <w:p w14:paraId="29B29559" w14:textId="77777777" w:rsidR="0050759B" w:rsidRPr="00481B5D" w:rsidRDefault="00B2758B" w:rsidP="00481B5D">
            <w:pPr>
              <w:spacing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sz w:val="20"/>
                <w:szCs w:val="20"/>
              </w:rPr>
              <w:t>3.</w:t>
            </w:r>
          </w:p>
        </w:tc>
        <w:tc>
          <w:tcPr>
            <w:tcW w:w="2938" w:type="dxa"/>
          </w:tcPr>
          <w:p w14:paraId="43184A34"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My choice of biology as a subject is influenced by the guidance counsellor in our school</w:t>
            </w:r>
          </w:p>
        </w:tc>
        <w:tc>
          <w:tcPr>
            <w:tcW w:w="697" w:type="dxa"/>
          </w:tcPr>
          <w:p w14:paraId="15E382B0"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364</w:t>
            </w:r>
          </w:p>
        </w:tc>
        <w:tc>
          <w:tcPr>
            <w:tcW w:w="630" w:type="dxa"/>
          </w:tcPr>
          <w:p w14:paraId="54194C97"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116</w:t>
            </w:r>
          </w:p>
        </w:tc>
        <w:tc>
          <w:tcPr>
            <w:tcW w:w="900" w:type="dxa"/>
          </w:tcPr>
          <w:p w14:paraId="699C0E9A"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32%</w:t>
            </w:r>
          </w:p>
        </w:tc>
        <w:tc>
          <w:tcPr>
            <w:tcW w:w="630" w:type="dxa"/>
          </w:tcPr>
          <w:p w14:paraId="22E90A4E"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201</w:t>
            </w:r>
          </w:p>
        </w:tc>
        <w:tc>
          <w:tcPr>
            <w:tcW w:w="900" w:type="dxa"/>
          </w:tcPr>
          <w:p w14:paraId="613D1C70"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55.2%</w:t>
            </w:r>
          </w:p>
        </w:tc>
        <w:tc>
          <w:tcPr>
            <w:tcW w:w="540" w:type="dxa"/>
          </w:tcPr>
          <w:p w14:paraId="0078E72F"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23</w:t>
            </w:r>
          </w:p>
        </w:tc>
        <w:tc>
          <w:tcPr>
            <w:tcW w:w="900" w:type="dxa"/>
          </w:tcPr>
          <w:p w14:paraId="3949982B"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6.3%</w:t>
            </w:r>
          </w:p>
        </w:tc>
        <w:tc>
          <w:tcPr>
            <w:tcW w:w="630" w:type="dxa"/>
          </w:tcPr>
          <w:p w14:paraId="575F75E6"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24</w:t>
            </w:r>
          </w:p>
        </w:tc>
        <w:tc>
          <w:tcPr>
            <w:tcW w:w="900" w:type="dxa"/>
          </w:tcPr>
          <w:p w14:paraId="043ADA6A"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6.5%</w:t>
            </w:r>
          </w:p>
        </w:tc>
      </w:tr>
      <w:tr w:rsidR="0050759B" w:rsidRPr="00481B5D" w14:paraId="5A993F9A" w14:textId="77777777" w:rsidTr="00C146E6">
        <w:tc>
          <w:tcPr>
            <w:cnfStyle w:val="001000000000" w:firstRow="0" w:lastRow="0" w:firstColumn="1" w:lastColumn="0" w:oddVBand="0" w:evenVBand="0" w:oddHBand="0" w:evenHBand="0" w:firstRowFirstColumn="0" w:firstRowLastColumn="0" w:lastRowFirstColumn="0" w:lastRowLastColumn="0"/>
            <w:tcW w:w="590" w:type="dxa"/>
          </w:tcPr>
          <w:p w14:paraId="1F21917A" w14:textId="77777777" w:rsidR="0050759B" w:rsidRPr="00481B5D" w:rsidRDefault="00B2758B" w:rsidP="00481B5D">
            <w:pPr>
              <w:spacing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sz w:val="20"/>
                <w:szCs w:val="20"/>
              </w:rPr>
              <w:lastRenderedPageBreak/>
              <w:t>4.</w:t>
            </w:r>
          </w:p>
        </w:tc>
        <w:tc>
          <w:tcPr>
            <w:tcW w:w="2938" w:type="dxa"/>
          </w:tcPr>
          <w:p w14:paraId="65D6C544"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My school counsellor provide solution to most of my learning problems especially in Biology</w:t>
            </w:r>
          </w:p>
        </w:tc>
        <w:tc>
          <w:tcPr>
            <w:tcW w:w="697" w:type="dxa"/>
          </w:tcPr>
          <w:p w14:paraId="7B5ABAA2"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364</w:t>
            </w:r>
          </w:p>
        </w:tc>
        <w:tc>
          <w:tcPr>
            <w:tcW w:w="630" w:type="dxa"/>
          </w:tcPr>
          <w:p w14:paraId="62B6DF7F"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106</w:t>
            </w:r>
          </w:p>
        </w:tc>
        <w:tc>
          <w:tcPr>
            <w:tcW w:w="900" w:type="dxa"/>
          </w:tcPr>
          <w:p w14:paraId="1CA8F4B7"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29.1%</w:t>
            </w:r>
          </w:p>
        </w:tc>
        <w:tc>
          <w:tcPr>
            <w:tcW w:w="630" w:type="dxa"/>
          </w:tcPr>
          <w:p w14:paraId="18C0C156"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157</w:t>
            </w:r>
          </w:p>
        </w:tc>
        <w:tc>
          <w:tcPr>
            <w:tcW w:w="900" w:type="dxa"/>
          </w:tcPr>
          <w:p w14:paraId="35C5C434"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43.1%</w:t>
            </w:r>
          </w:p>
        </w:tc>
        <w:tc>
          <w:tcPr>
            <w:tcW w:w="540" w:type="dxa"/>
          </w:tcPr>
          <w:p w14:paraId="7F04CF0F"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74</w:t>
            </w:r>
          </w:p>
        </w:tc>
        <w:tc>
          <w:tcPr>
            <w:tcW w:w="900" w:type="dxa"/>
          </w:tcPr>
          <w:p w14:paraId="76888049"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20.3%</w:t>
            </w:r>
          </w:p>
        </w:tc>
        <w:tc>
          <w:tcPr>
            <w:tcW w:w="630" w:type="dxa"/>
          </w:tcPr>
          <w:p w14:paraId="6DAE6AE0"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27</w:t>
            </w:r>
          </w:p>
        </w:tc>
        <w:tc>
          <w:tcPr>
            <w:tcW w:w="900" w:type="dxa"/>
          </w:tcPr>
          <w:p w14:paraId="5747050A"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7.5%</w:t>
            </w:r>
          </w:p>
        </w:tc>
      </w:tr>
      <w:tr w:rsidR="0050759B" w:rsidRPr="00481B5D" w14:paraId="691111DB" w14:textId="77777777" w:rsidTr="00C146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0" w:type="dxa"/>
          </w:tcPr>
          <w:p w14:paraId="4429D129" w14:textId="77777777" w:rsidR="0050759B" w:rsidRPr="00481B5D" w:rsidRDefault="00B2758B" w:rsidP="00481B5D">
            <w:pPr>
              <w:spacing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sz w:val="20"/>
                <w:szCs w:val="20"/>
              </w:rPr>
              <w:t>5.</w:t>
            </w:r>
          </w:p>
        </w:tc>
        <w:tc>
          <w:tcPr>
            <w:tcW w:w="2938" w:type="dxa"/>
          </w:tcPr>
          <w:p w14:paraId="1349E00C"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Guidance and counselling services around my school helps in improving my academic performance in biology</w:t>
            </w:r>
          </w:p>
        </w:tc>
        <w:tc>
          <w:tcPr>
            <w:tcW w:w="697" w:type="dxa"/>
          </w:tcPr>
          <w:p w14:paraId="1424F126"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364</w:t>
            </w:r>
          </w:p>
        </w:tc>
        <w:tc>
          <w:tcPr>
            <w:tcW w:w="630" w:type="dxa"/>
          </w:tcPr>
          <w:p w14:paraId="6843E88A"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207</w:t>
            </w:r>
          </w:p>
        </w:tc>
        <w:tc>
          <w:tcPr>
            <w:tcW w:w="900" w:type="dxa"/>
          </w:tcPr>
          <w:p w14:paraId="103CD6A5"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56.8%</w:t>
            </w:r>
          </w:p>
        </w:tc>
        <w:tc>
          <w:tcPr>
            <w:tcW w:w="630" w:type="dxa"/>
          </w:tcPr>
          <w:p w14:paraId="0903299F"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109</w:t>
            </w:r>
          </w:p>
        </w:tc>
        <w:tc>
          <w:tcPr>
            <w:tcW w:w="900" w:type="dxa"/>
          </w:tcPr>
          <w:p w14:paraId="59607CA5"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30%</w:t>
            </w:r>
          </w:p>
        </w:tc>
        <w:tc>
          <w:tcPr>
            <w:tcW w:w="540" w:type="dxa"/>
          </w:tcPr>
          <w:p w14:paraId="659AB582"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11</w:t>
            </w:r>
          </w:p>
        </w:tc>
        <w:tc>
          <w:tcPr>
            <w:tcW w:w="900" w:type="dxa"/>
          </w:tcPr>
          <w:p w14:paraId="7B3227D2"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3%</w:t>
            </w:r>
          </w:p>
        </w:tc>
        <w:tc>
          <w:tcPr>
            <w:tcW w:w="630" w:type="dxa"/>
          </w:tcPr>
          <w:p w14:paraId="4E2E9D32"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37</w:t>
            </w:r>
          </w:p>
        </w:tc>
        <w:tc>
          <w:tcPr>
            <w:tcW w:w="900" w:type="dxa"/>
          </w:tcPr>
          <w:p w14:paraId="6D517562"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10.2%</w:t>
            </w:r>
          </w:p>
        </w:tc>
      </w:tr>
      <w:tr w:rsidR="0050759B" w:rsidRPr="00481B5D" w14:paraId="208518CB" w14:textId="77777777" w:rsidTr="00C146E6">
        <w:tc>
          <w:tcPr>
            <w:cnfStyle w:val="001000000000" w:firstRow="0" w:lastRow="0" w:firstColumn="1" w:lastColumn="0" w:oddVBand="0" w:evenVBand="0" w:oddHBand="0" w:evenHBand="0" w:firstRowFirstColumn="0" w:firstRowLastColumn="0" w:lastRowFirstColumn="0" w:lastRowLastColumn="0"/>
            <w:tcW w:w="590" w:type="dxa"/>
          </w:tcPr>
          <w:p w14:paraId="4EE6F612" w14:textId="77777777" w:rsidR="0050759B" w:rsidRPr="00481B5D" w:rsidRDefault="00B2758B" w:rsidP="00481B5D">
            <w:pPr>
              <w:spacing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sz w:val="20"/>
                <w:szCs w:val="20"/>
              </w:rPr>
              <w:t>6.</w:t>
            </w:r>
          </w:p>
        </w:tc>
        <w:tc>
          <w:tcPr>
            <w:tcW w:w="2938" w:type="dxa"/>
          </w:tcPr>
          <w:p w14:paraId="0D7ADF84"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Through guidance services I was able to plan towards achieving successful grade in biology</w:t>
            </w:r>
          </w:p>
        </w:tc>
        <w:tc>
          <w:tcPr>
            <w:tcW w:w="697" w:type="dxa"/>
          </w:tcPr>
          <w:p w14:paraId="3DDD8FAA"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364</w:t>
            </w:r>
          </w:p>
        </w:tc>
        <w:tc>
          <w:tcPr>
            <w:tcW w:w="630" w:type="dxa"/>
          </w:tcPr>
          <w:p w14:paraId="77DD35E2"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106</w:t>
            </w:r>
          </w:p>
        </w:tc>
        <w:tc>
          <w:tcPr>
            <w:tcW w:w="900" w:type="dxa"/>
          </w:tcPr>
          <w:p w14:paraId="7C692A17"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29.1%</w:t>
            </w:r>
          </w:p>
        </w:tc>
        <w:tc>
          <w:tcPr>
            <w:tcW w:w="630" w:type="dxa"/>
          </w:tcPr>
          <w:p w14:paraId="6980B275"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129</w:t>
            </w:r>
          </w:p>
        </w:tc>
        <w:tc>
          <w:tcPr>
            <w:tcW w:w="900" w:type="dxa"/>
          </w:tcPr>
          <w:p w14:paraId="094B2752"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35.4%</w:t>
            </w:r>
          </w:p>
        </w:tc>
        <w:tc>
          <w:tcPr>
            <w:tcW w:w="540" w:type="dxa"/>
          </w:tcPr>
          <w:p w14:paraId="23302F16"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39</w:t>
            </w:r>
          </w:p>
        </w:tc>
        <w:tc>
          <w:tcPr>
            <w:tcW w:w="900" w:type="dxa"/>
          </w:tcPr>
          <w:p w14:paraId="0A8B1E9C"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10.7%</w:t>
            </w:r>
          </w:p>
        </w:tc>
        <w:tc>
          <w:tcPr>
            <w:tcW w:w="630" w:type="dxa"/>
          </w:tcPr>
          <w:p w14:paraId="16220251"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90</w:t>
            </w:r>
          </w:p>
        </w:tc>
        <w:tc>
          <w:tcPr>
            <w:tcW w:w="900" w:type="dxa"/>
          </w:tcPr>
          <w:p w14:paraId="31BFA762"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481B5D">
              <w:rPr>
                <w:rFonts w:asciiTheme="majorBidi" w:hAnsiTheme="majorBidi" w:cstheme="majorBidi"/>
                <w:sz w:val="20"/>
                <w:szCs w:val="20"/>
              </w:rPr>
              <w:t>24.8%</w:t>
            </w:r>
          </w:p>
        </w:tc>
      </w:tr>
      <w:tr w:rsidR="0050759B" w:rsidRPr="00481B5D" w14:paraId="1271DC2C" w14:textId="77777777" w:rsidTr="00C146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0" w:type="dxa"/>
          </w:tcPr>
          <w:p w14:paraId="2D14F472" w14:textId="77777777" w:rsidR="0050759B" w:rsidRPr="00481B5D" w:rsidRDefault="0050759B" w:rsidP="00481B5D">
            <w:pPr>
              <w:spacing w:after="0" w:line="240" w:lineRule="auto"/>
              <w:ind w:leftChars="0" w:left="0" w:firstLineChars="0" w:firstLine="0"/>
              <w:jc w:val="both"/>
              <w:rPr>
                <w:rFonts w:asciiTheme="majorBidi" w:hAnsiTheme="majorBidi" w:cstheme="majorBidi"/>
                <w:sz w:val="20"/>
                <w:szCs w:val="20"/>
              </w:rPr>
            </w:pPr>
          </w:p>
        </w:tc>
        <w:tc>
          <w:tcPr>
            <w:tcW w:w="2938" w:type="dxa"/>
          </w:tcPr>
          <w:p w14:paraId="17F284F2"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Total</w:t>
            </w:r>
          </w:p>
        </w:tc>
        <w:tc>
          <w:tcPr>
            <w:tcW w:w="697" w:type="dxa"/>
          </w:tcPr>
          <w:p w14:paraId="4DE2EEFC" w14:textId="77777777" w:rsidR="0050759B" w:rsidRPr="00481B5D" w:rsidRDefault="0050759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sz w:val="20"/>
                <w:szCs w:val="20"/>
              </w:rPr>
            </w:pPr>
          </w:p>
        </w:tc>
        <w:tc>
          <w:tcPr>
            <w:tcW w:w="1530" w:type="dxa"/>
            <w:gridSpan w:val="2"/>
          </w:tcPr>
          <w:p w14:paraId="15F726CC"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38.1%</w:t>
            </w:r>
          </w:p>
        </w:tc>
        <w:tc>
          <w:tcPr>
            <w:tcW w:w="1530" w:type="dxa"/>
            <w:gridSpan w:val="2"/>
          </w:tcPr>
          <w:p w14:paraId="45980D24"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44%</w:t>
            </w:r>
          </w:p>
        </w:tc>
        <w:tc>
          <w:tcPr>
            <w:tcW w:w="1440" w:type="dxa"/>
            <w:gridSpan w:val="2"/>
          </w:tcPr>
          <w:p w14:paraId="753CFE48"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8.2%</w:t>
            </w:r>
          </w:p>
        </w:tc>
        <w:tc>
          <w:tcPr>
            <w:tcW w:w="1530" w:type="dxa"/>
            <w:gridSpan w:val="2"/>
          </w:tcPr>
          <w:p w14:paraId="3FF4190D" w14:textId="77777777" w:rsidR="0050759B" w:rsidRPr="00481B5D" w:rsidRDefault="00B2758B" w:rsidP="00481B5D">
            <w:pPr>
              <w:spacing w:after="0" w:line="240" w:lineRule="auto"/>
              <w:ind w:leftChars="0" w:left="0" w:firstLineChars="0" w:firstLine="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9.7%</w:t>
            </w:r>
          </w:p>
        </w:tc>
      </w:tr>
      <w:tr w:rsidR="0050759B" w:rsidRPr="00481B5D" w14:paraId="52310430" w14:textId="77777777" w:rsidTr="00C146E6">
        <w:tc>
          <w:tcPr>
            <w:cnfStyle w:val="001000000000" w:firstRow="0" w:lastRow="0" w:firstColumn="1" w:lastColumn="0" w:oddVBand="0" w:evenVBand="0" w:oddHBand="0" w:evenHBand="0" w:firstRowFirstColumn="0" w:firstRowLastColumn="0" w:lastRowFirstColumn="0" w:lastRowLastColumn="0"/>
            <w:tcW w:w="590" w:type="dxa"/>
          </w:tcPr>
          <w:p w14:paraId="35182C4C" w14:textId="77777777" w:rsidR="0050759B" w:rsidRPr="00481B5D" w:rsidRDefault="0050759B" w:rsidP="00481B5D">
            <w:pPr>
              <w:spacing w:after="0" w:line="240" w:lineRule="auto"/>
              <w:ind w:leftChars="0" w:left="0" w:firstLineChars="0" w:firstLine="0"/>
              <w:jc w:val="both"/>
              <w:rPr>
                <w:rFonts w:asciiTheme="majorBidi" w:hAnsiTheme="majorBidi" w:cstheme="majorBidi"/>
                <w:sz w:val="20"/>
                <w:szCs w:val="20"/>
              </w:rPr>
            </w:pPr>
          </w:p>
        </w:tc>
        <w:tc>
          <w:tcPr>
            <w:tcW w:w="2938" w:type="dxa"/>
          </w:tcPr>
          <w:p w14:paraId="7B682ECE"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Mean Average</w:t>
            </w:r>
          </w:p>
        </w:tc>
        <w:tc>
          <w:tcPr>
            <w:tcW w:w="697" w:type="dxa"/>
          </w:tcPr>
          <w:p w14:paraId="66D894D0" w14:textId="77777777" w:rsidR="0050759B" w:rsidRPr="00481B5D" w:rsidRDefault="0050759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sz w:val="20"/>
                <w:szCs w:val="20"/>
              </w:rPr>
            </w:pPr>
          </w:p>
        </w:tc>
        <w:tc>
          <w:tcPr>
            <w:tcW w:w="3060" w:type="dxa"/>
            <w:gridSpan w:val="4"/>
          </w:tcPr>
          <w:p w14:paraId="1DD1D2B2"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82.1%</w:t>
            </w:r>
          </w:p>
        </w:tc>
        <w:tc>
          <w:tcPr>
            <w:tcW w:w="2970" w:type="dxa"/>
            <w:gridSpan w:val="4"/>
          </w:tcPr>
          <w:p w14:paraId="158CB60E" w14:textId="77777777" w:rsidR="0050759B" w:rsidRPr="00481B5D" w:rsidRDefault="00B2758B" w:rsidP="00481B5D">
            <w:pPr>
              <w:spacing w:after="0" w:line="240" w:lineRule="auto"/>
              <w:ind w:leftChars="0" w:left="0" w:firstLineChars="0" w:firstLine="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sz w:val="20"/>
                <w:szCs w:val="20"/>
              </w:rPr>
            </w:pPr>
            <w:r w:rsidRPr="00481B5D">
              <w:rPr>
                <w:rFonts w:asciiTheme="majorBidi" w:hAnsiTheme="majorBidi" w:cstheme="majorBidi"/>
                <w:b/>
                <w:sz w:val="20"/>
                <w:szCs w:val="20"/>
              </w:rPr>
              <w:t>17.9%</w:t>
            </w:r>
          </w:p>
        </w:tc>
      </w:tr>
    </w:tbl>
    <w:p w14:paraId="3D7A7BC1" w14:textId="77777777" w:rsidR="0050759B" w:rsidRPr="00481B5D" w:rsidRDefault="00B2758B" w:rsidP="00481B5D">
      <w:pPr>
        <w:spacing w:after="0" w:line="240" w:lineRule="auto"/>
        <w:ind w:leftChars="0" w:left="0" w:firstLineChars="0" w:firstLine="0"/>
        <w:jc w:val="both"/>
        <w:rPr>
          <w:rFonts w:asciiTheme="majorBidi" w:hAnsiTheme="majorBidi" w:cstheme="majorBidi"/>
          <w:b/>
          <w:sz w:val="20"/>
          <w:szCs w:val="20"/>
        </w:rPr>
      </w:pPr>
      <w:r w:rsidRPr="00481B5D">
        <w:rPr>
          <w:rFonts w:asciiTheme="majorBidi" w:hAnsiTheme="majorBidi" w:cstheme="majorBidi"/>
          <w:b/>
          <w:sz w:val="20"/>
          <w:szCs w:val="20"/>
        </w:rPr>
        <w:t>Source: Researcher Field Work (2023)</w:t>
      </w:r>
    </w:p>
    <w:p w14:paraId="1EEA7E8C" w14:textId="77777777" w:rsidR="0050759B" w:rsidRPr="00481B5D" w:rsidRDefault="00B2758B" w:rsidP="00481B5D">
      <w:pPr>
        <w:spacing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sz w:val="20"/>
          <w:szCs w:val="20"/>
        </w:rPr>
        <w:t>From the above table, 197 respondents with 54.1% strongly agree that their school counselor influence their choice of subject, 142 (39%) agree while 22(6.1%) disagree and 3(0.8%) strongly disagree. Also, 218 (60%) respondents with the highest percentage agree that their school counseling units gives them orientation from time to time on how to improve their academic performance in biology, 102(28%) respondents strongly agree while 31 (8.5%) strongly disagree and 13(3.5%) disagree. Furthermore, 201(55.2%) agree that their choice of biology as a subject is influenced by the guidance counsellor in their school, 116 (32%) strongly agree while 24 (6.5%) disagree and 23 (6.3%) strongly disagree. From the table, 157(43.1%) agree that their school counsellor provide solution to most of their learning problems especially in biology, 106(29.1%) strongly agree with the statement while 74(20.3%) strongly disagree that their school counsellor provide solution to most of their learning problems and 27(7.5%) disagree with the statement. 207(56.8%) respondents strongly agree that guidance and counselling services around the school helps in improving students’ academic performance in biology, 109 respondents representing (30%) agree while 37(10.2%) respondents disagree that guidance and counselling services around their school helps in improving their academic performance in biology and 11(3%). 129(35.4%) agree that through guidance services they are able to plan towards achieving successful grade in biology, 106(29.1%) strongly agree while 90(24.8%) disagree that through guidance services they were able to plan towards achieving successful grade in biology, and 39(10.7%) strongly disagree with the statement.</w:t>
      </w:r>
    </w:p>
    <w:p w14:paraId="250575C3" w14:textId="77777777" w:rsidR="0050759B" w:rsidRPr="00481B5D" w:rsidRDefault="00B2758B" w:rsidP="00690C50">
      <w:pPr>
        <w:spacing w:after="0" w:line="240" w:lineRule="auto"/>
        <w:ind w:leftChars="0" w:left="0" w:firstLineChars="0" w:firstLine="720"/>
        <w:jc w:val="both"/>
        <w:rPr>
          <w:rFonts w:asciiTheme="majorBidi" w:hAnsiTheme="majorBidi" w:cstheme="majorBidi"/>
          <w:sz w:val="20"/>
          <w:szCs w:val="20"/>
        </w:rPr>
      </w:pPr>
      <w:r w:rsidRPr="00481B5D">
        <w:rPr>
          <w:rFonts w:asciiTheme="majorBidi" w:hAnsiTheme="majorBidi" w:cstheme="majorBidi"/>
          <w:sz w:val="20"/>
          <w:szCs w:val="20"/>
        </w:rPr>
        <w:t xml:space="preserve">From the data, we can say that guidance and counseling has significant impact on the academic performance of students in biology in secondary schools of </w:t>
      </w:r>
      <w:proofErr w:type="spellStart"/>
      <w:r w:rsidRPr="00481B5D">
        <w:rPr>
          <w:rFonts w:asciiTheme="majorBidi" w:hAnsiTheme="majorBidi" w:cstheme="majorBidi"/>
          <w:sz w:val="20"/>
          <w:szCs w:val="20"/>
        </w:rPr>
        <w:t>sokoto</w:t>
      </w:r>
      <w:proofErr w:type="spellEnd"/>
      <w:r w:rsidRPr="00481B5D">
        <w:rPr>
          <w:rFonts w:asciiTheme="majorBidi" w:hAnsiTheme="majorBidi" w:cstheme="majorBidi"/>
          <w:sz w:val="20"/>
          <w:szCs w:val="20"/>
        </w:rPr>
        <w:t xml:space="preserve"> metropolis through influencing their choice of biology as a subject, giving them orientation, influence their performance in biology as well as helps them towards achieving successful performance in biology.</w:t>
      </w:r>
    </w:p>
    <w:p w14:paraId="5D837675" w14:textId="77777777" w:rsidR="0050759B" w:rsidRPr="00481B5D" w:rsidRDefault="00B2758B" w:rsidP="00481B5D">
      <w:pPr>
        <w:spacing w:after="0" w:line="240" w:lineRule="auto"/>
        <w:ind w:leftChars="0" w:left="0" w:firstLineChars="0" w:firstLine="0"/>
        <w:jc w:val="both"/>
        <w:rPr>
          <w:rFonts w:asciiTheme="majorBidi" w:hAnsiTheme="majorBidi" w:cstheme="majorBidi"/>
          <w:sz w:val="20"/>
          <w:szCs w:val="20"/>
        </w:rPr>
      </w:pPr>
      <w:r w:rsidRPr="00481B5D">
        <w:rPr>
          <w:rFonts w:asciiTheme="majorBidi" w:hAnsiTheme="majorBidi" w:cstheme="majorBidi"/>
          <w:b/>
          <w:sz w:val="20"/>
          <w:szCs w:val="20"/>
        </w:rPr>
        <w:t xml:space="preserve">Findings </w:t>
      </w:r>
    </w:p>
    <w:p w14:paraId="17643E53" w14:textId="77777777" w:rsidR="0050759B" w:rsidRPr="00481B5D" w:rsidRDefault="00B2758B" w:rsidP="00690C50">
      <w:pPr>
        <w:spacing w:after="0" w:line="240" w:lineRule="auto"/>
        <w:ind w:leftChars="0" w:left="0" w:firstLineChars="0" w:firstLine="720"/>
        <w:jc w:val="both"/>
        <w:rPr>
          <w:rFonts w:asciiTheme="majorBidi" w:hAnsiTheme="majorBidi" w:cstheme="majorBidi"/>
          <w:sz w:val="20"/>
          <w:szCs w:val="20"/>
        </w:rPr>
      </w:pPr>
      <w:r w:rsidRPr="00481B5D">
        <w:rPr>
          <w:rFonts w:asciiTheme="majorBidi" w:hAnsiTheme="majorBidi" w:cstheme="majorBidi"/>
          <w:sz w:val="20"/>
          <w:szCs w:val="20"/>
        </w:rPr>
        <w:t>Based on the data collected and analyzed the following findings were made with regard to the objectives of the study.</w:t>
      </w:r>
    </w:p>
    <w:p w14:paraId="7BB7A521" w14:textId="77777777" w:rsidR="0050759B" w:rsidRPr="00690C50" w:rsidRDefault="00B2758B" w:rsidP="00690C50">
      <w:pPr>
        <w:pStyle w:val="ListParagraph"/>
        <w:numPr>
          <w:ilvl w:val="0"/>
          <w:numId w:val="21"/>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690C50">
        <w:rPr>
          <w:rFonts w:asciiTheme="majorBidi" w:hAnsiTheme="majorBidi" w:cstheme="majorBidi"/>
          <w:sz w:val="20"/>
          <w:szCs w:val="20"/>
        </w:rPr>
        <w:t xml:space="preserve">There is guidance and counseling service in secondary schools of </w:t>
      </w:r>
      <w:proofErr w:type="spellStart"/>
      <w:r w:rsidRPr="00690C50">
        <w:rPr>
          <w:rFonts w:asciiTheme="majorBidi" w:hAnsiTheme="majorBidi" w:cstheme="majorBidi"/>
          <w:sz w:val="20"/>
          <w:szCs w:val="20"/>
        </w:rPr>
        <w:t>sokoto</w:t>
      </w:r>
      <w:proofErr w:type="spellEnd"/>
      <w:r w:rsidRPr="00690C50">
        <w:rPr>
          <w:rFonts w:asciiTheme="majorBidi" w:hAnsiTheme="majorBidi" w:cstheme="majorBidi"/>
          <w:sz w:val="20"/>
          <w:szCs w:val="20"/>
        </w:rPr>
        <w:t xml:space="preserve"> metropolis. The unit’s exist even when they are not well equipped.</w:t>
      </w:r>
    </w:p>
    <w:p w14:paraId="4F46DEEB" w14:textId="77777777" w:rsidR="0050759B" w:rsidRPr="00690C50" w:rsidRDefault="00B2758B" w:rsidP="00690C50">
      <w:pPr>
        <w:pStyle w:val="ListParagraph"/>
        <w:numPr>
          <w:ilvl w:val="0"/>
          <w:numId w:val="21"/>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690C50">
        <w:rPr>
          <w:rFonts w:asciiTheme="majorBidi" w:hAnsiTheme="majorBidi" w:cstheme="majorBidi"/>
          <w:sz w:val="20"/>
          <w:szCs w:val="20"/>
        </w:rPr>
        <w:t xml:space="preserve">Teachers in the secondary schools of </w:t>
      </w:r>
      <w:proofErr w:type="spellStart"/>
      <w:r w:rsidRPr="00690C50">
        <w:rPr>
          <w:rFonts w:asciiTheme="majorBidi" w:hAnsiTheme="majorBidi" w:cstheme="majorBidi"/>
          <w:sz w:val="20"/>
          <w:szCs w:val="20"/>
        </w:rPr>
        <w:t>sokoto</w:t>
      </w:r>
      <w:proofErr w:type="spellEnd"/>
      <w:r w:rsidRPr="00690C50">
        <w:rPr>
          <w:rFonts w:asciiTheme="majorBidi" w:hAnsiTheme="majorBidi" w:cstheme="majorBidi"/>
          <w:sz w:val="20"/>
          <w:szCs w:val="20"/>
        </w:rPr>
        <w:t xml:space="preserve"> metropolis does not encourage their students on the importance of guidance and counseling services on their academic performance. Therefore, there is low patronage of the service.</w:t>
      </w:r>
    </w:p>
    <w:p w14:paraId="531F4752" w14:textId="5D1BF66B" w:rsidR="0050759B" w:rsidRPr="00690C50" w:rsidRDefault="00B2758B" w:rsidP="00690C50">
      <w:pPr>
        <w:pStyle w:val="ListParagraph"/>
        <w:numPr>
          <w:ilvl w:val="0"/>
          <w:numId w:val="21"/>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690C50">
        <w:rPr>
          <w:rFonts w:asciiTheme="majorBidi" w:hAnsiTheme="majorBidi" w:cstheme="majorBidi"/>
          <w:sz w:val="20"/>
          <w:szCs w:val="20"/>
        </w:rPr>
        <w:t xml:space="preserve">Guidance and counseling has significant impact on the academic performance of students in biology in secondary schools of </w:t>
      </w:r>
      <w:proofErr w:type="spellStart"/>
      <w:r w:rsidRPr="00690C50">
        <w:rPr>
          <w:rFonts w:asciiTheme="majorBidi" w:hAnsiTheme="majorBidi" w:cstheme="majorBidi"/>
          <w:sz w:val="20"/>
          <w:szCs w:val="20"/>
        </w:rPr>
        <w:t>sokoto</w:t>
      </w:r>
      <w:proofErr w:type="spellEnd"/>
      <w:r w:rsidRPr="00690C50">
        <w:rPr>
          <w:rFonts w:asciiTheme="majorBidi" w:hAnsiTheme="majorBidi" w:cstheme="majorBidi"/>
          <w:sz w:val="20"/>
          <w:szCs w:val="20"/>
        </w:rPr>
        <w:t xml:space="preserve"> metropolis through influencing their choice of biology as a subject, giving them orientation, influence their performance in biology as well as helps them towards achieving successful performance in biology.</w:t>
      </w:r>
    </w:p>
    <w:p w14:paraId="71FFEBEE" w14:textId="77777777" w:rsidR="0050759B" w:rsidRPr="00690C50" w:rsidRDefault="00B2758B" w:rsidP="00690C50">
      <w:pPr>
        <w:pStyle w:val="ListParagraph"/>
        <w:spacing w:before="240" w:after="0" w:line="240" w:lineRule="auto"/>
        <w:ind w:leftChars="0" w:left="0" w:firstLineChars="0" w:firstLine="0"/>
        <w:contextualSpacing w:val="0"/>
        <w:jc w:val="both"/>
        <w:rPr>
          <w:rFonts w:asciiTheme="majorBidi" w:hAnsiTheme="majorBidi" w:cstheme="majorBidi"/>
          <w:sz w:val="24"/>
          <w:szCs w:val="24"/>
        </w:rPr>
      </w:pPr>
      <w:r w:rsidRPr="00690C50">
        <w:rPr>
          <w:rFonts w:asciiTheme="majorBidi" w:hAnsiTheme="majorBidi" w:cstheme="majorBidi"/>
          <w:b/>
          <w:sz w:val="24"/>
          <w:szCs w:val="24"/>
        </w:rPr>
        <w:t>Discussion of Findings</w:t>
      </w:r>
    </w:p>
    <w:p w14:paraId="020AECD2" w14:textId="77777777" w:rsidR="0050759B" w:rsidRPr="00690C50" w:rsidRDefault="00B2758B" w:rsidP="00690C50">
      <w:pPr>
        <w:pStyle w:val="ListParagraph"/>
        <w:numPr>
          <w:ilvl w:val="0"/>
          <w:numId w:val="22"/>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690C50">
        <w:rPr>
          <w:rFonts w:asciiTheme="majorBidi" w:hAnsiTheme="majorBidi" w:cstheme="majorBidi"/>
          <w:sz w:val="20"/>
          <w:szCs w:val="20"/>
        </w:rPr>
        <w:t xml:space="preserve">The first finding has shown that secondary schools in </w:t>
      </w:r>
      <w:proofErr w:type="spellStart"/>
      <w:r w:rsidRPr="00690C50">
        <w:rPr>
          <w:rFonts w:asciiTheme="majorBidi" w:hAnsiTheme="majorBidi" w:cstheme="majorBidi"/>
          <w:sz w:val="20"/>
          <w:szCs w:val="20"/>
        </w:rPr>
        <w:t>sokoto</w:t>
      </w:r>
      <w:proofErr w:type="spellEnd"/>
      <w:r w:rsidRPr="00690C50">
        <w:rPr>
          <w:rFonts w:asciiTheme="majorBidi" w:hAnsiTheme="majorBidi" w:cstheme="majorBidi"/>
          <w:sz w:val="20"/>
          <w:szCs w:val="20"/>
        </w:rPr>
        <w:t xml:space="preserve"> metropolis establish guidance and counseling unit. The conclusion was made from data collected and interpreted in table 1 under item number one where by majority of the respondents with a frequency of 315 respondents representing (62.5%). The finding is in line with that of (Denga 2011), who highlighted that most secondary schools in state has residents’ guidance and counselor for sustainable entrepreneurship development.</w:t>
      </w:r>
    </w:p>
    <w:p w14:paraId="782BE25E" w14:textId="77777777" w:rsidR="0050759B" w:rsidRPr="00690C50" w:rsidRDefault="00B2758B" w:rsidP="00690C50">
      <w:pPr>
        <w:pStyle w:val="ListParagraph"/>
        <w:numPr>
          <w:ilvl w:val="0"/>
          <w:numId w:val="22"/>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690C50">
        <w:rPr>
          <w:rFonts w:asciiTheme="majorBidi" w:hAnsiTheme="majorBidi" w:cstheme="majorBidi"/>
          <w:sz w:val="20"/>
          <w:szCs w:val="20"/>
        </w:rPr>
        <w:t xml:space="preserve">Also, the finding have shown that students in secondary schools of </w:t>
      </w:r>
      <w:proofErr w:type="spellStart"/>
      <w:r w:rsidRPr="00690C50">
        <w:rPr>
          <w:rFonts w:asciiTheme="majorBidi" w:hAnsiTheme="majorBidi" w:cstheme="majorBidi"/>
          <w:sz w:val="20"/>
          <w:szCs w:val="20"/>
        </w:rPr>
        <w:t>Sokoto</w:t>
      </w:r>
      <w:proofErr w:type="spellEnd"/>
      <w:r w:rsidRPr="00690C50">
        <w:rPr>
          <w:rFonts w:asciiTheme="majorBidi" w:hAnsiTheme="majorBidi" w:cstheme="majorBidi"/>
          <w:sz w:val="20"/>
          <w:szCs w:val="20"/>
        </w:rPr>
        <w:t xml:space="preserve"> metropolis hardly utilize guidance and counselling services. That is to say there is lack of adequate utilization of guidance and counseling service among the students in secondary schools of </w:t>
      </w:r>
      <w:proofErr w:type="spellStart"/>
      <w:r w:rsidRPr="00690C50">
        <w:rPr>
          <w:rFonts w:asciiTheme="majorBidi" w:hAnsiTheme="majorBidi" w:cstheme="majorBidi"/>
          <w:sz w:val="20"/>
          <w:szCs w:val="20"/>
        </w:rPr>
        <w:t>sokoto</w:t>
      </w:r>
      <w:proofErr w:type="spellEnd"/>
      <w:r w:rsidRPr="00690C50">
        <w:rPr>
          <w:rFonts w:asciiTheme="majorBidi" w:hAnsiTheme="majorBidi" w:cstheme="majorBidi"/>
          <w:sz w:val="20"/>
          <w:szCs w:val="20"/>
        </w:rPr>
        <w:t xml:space="preserve"> metropolis. The conclusion was made based on the data collected in table 2 under item number one where the majority of the students with (63.2%) shows that they don’t patronize the service. The finding </w:t>
      </w:r>
      <w:r w:rsidRPr="00690C50">
        <w:rPr>
          <w:rFonts w:asciiTheme="majorBidi" w:hAnsiTheme="majorBidi" w:cstheme="majorBidi"/>
          <w:sz w:val="20"/>
          <w:szCs w:val="20"/>
        </w:rPr>
        <w:lastRenderedPageBreak/>
        <w:t>have agreed with that of (Napier 2007) who says that poor attitude of teachers and non- cooperative attitude of students to the program is a major hindrance, depriving teachers does not encourage their students on the importance of patronizing the service.</w:t>
      </w:r>
    </w:p>
    <w:p w14:paraId="46982530" w14:textId="77777777" w:rsidR="0050759B" w:rsidRPr="00690C50" w:rsidRDefault="00B2758B" w:rsidP="00690C50">
      <w:pPr>
        <w:pStyle w:val="ListParagraph"/>
        <w:numPr>
          <w:ilvl w:val="0"/>
          <w:numId w:val="22"/>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690C50">
        <w:rPr>
          <w:rFonts w:asciiTheme="majorBidi" w:hAnsiTheme="majorBidi" w:cstheme="majorBidi"/>
          <w:sz w:val="20"/>
          <w:szCs w:val="20"/>
        </w:rPr>
        <w:t xml:space="preserve">Guidance and counseling has significant impact on the academic performance of students in biology in secondary schools of </w:t>
      </w:r>
      <w:proofErr w:type="spellStart"/>
      <w:r w:rsidRPr="00690C50">
        <w:rPr>
          <w:rFonts w:asciiTheme="majorBidi" w:hAnsiTheme="majorBidi" w:cstheme="majorBidi"/>
          <w:sz w:val="20"/>
          <w:szCs w:val="20"/>
        </w:rPr>
        <w:t>sokoto</w:t>
      </w:r>
      <w:proofErr w:type="spellEnd"/>
      <w:r w:rsidRPr="00690C50">
        <w:rPr>
          <w:rFonts w:asciiTheme="majorBidi" w:hAnsiTheme="majorBidi" w:cstheme="majorBidi"/>
          <w:sz w:val="20"/>
          <w:szCs w:val="20"/>
        </w:rPr>
        <w:t xml:space="preserve"> metropolis through influencing their choice of biology as a subject, giving them orientation, influence their performance in biology as well as helps them towards achieving successful performance in biology. The conclusion was drawn from table 3 where (82.1%) of the respondents testified to that. The finding is in line with the finding of (Borrow 2003) who said that it is a role of guidance and counseling program to provide students with necessary information about courses available, qualification, career aspiration as well as choice of subject.</w:t>
      </w:r>
    </w:p>
    <w:p w14:paraId="55D788B7" w14:textId="77777777" w:rsidR="0050759B" w:rsidRPr="00690C50" w:rsidRDefault="00B2758B" w:rsidP="00690C50">
      <w:pPr>
        <w:spacing w:before="240" w:after="0" w:line="240" w:lineRule="auto"/>
        <w:ind w:leftChars="0" w:left="0" w:firstLineChars="0" w:firstLine="0"/>
        <w:jc w:val="both"/>
        <w:rPr>
          <w:rFonts w:asciiTheme="majorBidi" w:hAnsiTheme="majorBidi" w:cstheme="majorBidi"/>
          <w:sz w:val="24"/>
          <w:szCs w:val="24"/>
        </w:rPr>
      </w:pPr>
      <w:r w:rsidRPr="00690C50">
        <w:rPr>
          <w:rFonts w:asciiTheme="majorBidi" w:hAnsiTheme="majorBidi" w:cstheme="majorBidi"/>
          <w:b/>
          <w:sz w:val="24"/>
          <w:szCs w:val="24"/>
        </w:rPr>
        <w:t>Recommendations</w:t>
      </w:r>
    </w:p>
    <w:p w14:paraId="48A4ABFF" w14:textId="77777777" w:rsidR="0050759B" w:rsidRPr="00481B5D" w:rsidRDefault="00B2758B" w:rsidP="00690C50">
      <w:pPr>
        <w:spacing w:after="0" w:line="240" w:lineRule="auto"/>
        <w:ind w:leftChars="0" w:left="0" w:firstLineChars="0" w:firstLine="720"/>
        <w:jc w:val="both"/>
        <w:rPr>
          <w:rFonts w:asciiTheme="majorBidi" w:hAnsiTheme="majorBidi" w:cstheme="majorBidi"/>
          <w:sz w:val="20"/>
          <w:szCs w:val="20"/>
        </w:rPr>
      </w:pPr>
      <w:r w:rsidRPr="00481B5D">
        <w:rPr>
          <w:rFonts w:asciiTheme="majorBidi" w:hAnsiTheme="majorBidi" w:cstheme="majorBidi"/>
          <w:sz w:val="20"/>
          <w:szCs w:val="20"/>
        </w:rPr>
        <w:t>Based on the findings of this study, the following recommendations were suggested:</w:t>
      </w:r>
    </w:p>
    <w:p w14:paraId="70673578" w14:textId="116C244D" w:rsidR="0050759B" w:rsidRPr="00690C50" w:rsidRDefault="00B2758B" w:rsidP="00690C50">
      <w:pPr>
        <w:pStyle w:val="ListParagraph"/>
        <w:numPr>
          <w:ilvl w:val="0"/>
          <w:numId w:val="23"/>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690C50">
        <w:rPr>
          <w:rFonts w:asciiTheme="majorBidi" w:hAnsiTheme="majorBidi" w:cstheme="majorBidi"/>
          <w:sz w:val="20"/>
          <w:szCs w:val="20"/>
        </w:rPr>
        <w:t>Schools should ensure that their guidance and counseling offices are functioning effectively and also that qualified counselors are managing the offices.</w:t>
      </w:r>
    </w:p>
    <w:p w14:paraId="427B22A5" w14:textId="77777777" w:rsidR="0050759B" w:rsidRPr="00690C50" w:rsidRDefault="00B2758B" w:rsidP="00690C50">
      <w:pPr>
        <w:pStyle w:val="ListParagraph"/>
        <w:numPr>
          <w:ilvl w:val="0"/>
          <w:numId w:val="23"/>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690C50">
        <w:rPr>
          <w:rFonts w:asciiTheme="majorBidi" w:hAnsiTheme="majorBidi" w:cstheme="majorBidi"/>
          <w:sz w:val="20"/>
          <w:szCs w:val="20"/>
        </w:rPr>
        <w:t>School should make provision for career talk at least once in a year, which can be given by parents of pupil with different profession and staff members of the school.</w:t>
      </w:r>
    </w:p>
    <w:p w14:paraId="08ECFD12" w14:textId="7CAE982A" w:rsidR="0050759B" w:rsidRPr="00690C50" w:rsidRDefault="00B2758B" w:rsidP="00690C50">
      <w:pPr>
        <w:pStyle w:val="ListParagraph"/>
        <w:numPr>
          <w:ilvl w:val="0"/>
          <w:numId w:val="23"/>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690C50">
        <w:rPr>
          <w:rFonts w:asciiTheme="majorBidi" w:hAnsiTheme="majorBidi" w:cstheme="majorBidi"/>
          <w:sz w:val="20"/>
          <w:szCs w:val="20"/>
        </w:rPr>
        <w:t xml:space="preserve">Schools should organize orientation services to both the teachers and students that will help improve students’ academic performance in all subjects.  </w:t>
      </w:r>
    </w:p>
    <w:p w14:paraId="73BC4899" w14:textId="77777777" w:rsidR="0050759B" w:rsidRPr="00690C50" w:rsidRDefault="00B2758B" w:rsidP="00690C50">
      <w:pPr>
        <w:spacing w:before="240" w:after="0" w:line="240" w:lineRule="auto"/>
        <w:ind w:leftChars="0" w:left="0" w:firstLineChars="0" w:firstLine="0"/>
        <w:jc w:val="both"/>
        <w:rPr>
          <w:rFonts w:asciiTheme="majorBidi" w:hAnsiTheme="majorBidi" w:cstheme="majorBidi"/>
          <w:sz w:val="24"/>
          <w:szCs w:val="24"/>
        </w:rPr>
      </w:pPr>
      <w:r w:rsidRPr="00690C50">
        <w:rPr>
          <w:rFonts w:asciiTheme="majorBidi" w:eastAsia="Times New Roman" w:hAnsiTheme="majorBidi" w:cstheme="majorBidi"/>
          <w:b/>
          <w:bCs/>
          <w:color w:val="000000"/>
          <w:sz w:val="24"/>
          <w:szCs w:val="24"/>
        </w:rPr>
        <w:t>References</w:t>
      </w:r>
    </w:p>
    <w:p w14:paraId="193A09E0" w14:textId="77777777" w:rsidR="0050759B" w:rsidRPr="00481B5D" w:rsidRDefault="00B2758B" w:rsidP="00690C50">
      <w:pPr>
        <w:spacing w:after="0" w:line="240" w:lineRule="auto"/>
        <w:ind w:leftChars="0" w:left="432" w:firstLineChars="0" w:hanging="432"/>
        <w:jc w:val="both"/>
        <w:rPr>
          <w:rFonts w:asciiTheme="majorBidi" w:hAnsiTheme="majorBidi" w:cstheme="majorBidi"/>
          <w:color w:val="000000"/>
          <w:sz w:val="20"/>
          <w:szCs w:val="20"/>
        </w:rPr>
      </w:pPr>
      <w:r w:rsidRPr="00481B5D">
        <w:rPr>
          <w:rFonts w:asciiTheme="majorBidi" w:eastAsia="Times New Roman" w:hAnsiTheme="majorBidi" w:cstheme="majorBidi"/>
          <w:color w:val="000000"/>
          <w:sz w:val="20"/>
          <w:szCs w:val="20"/>
        </w:rPr>
        <w:t xml:space="preserve">Achebe, C.C. (2001). Vocational aspiration of secondary school pupils in East Central States of Nigeria, peace, thesis University of Nigeria </w:t>
      </w:r>
      <w:proofErr w:type="spellStart"/>
      <w:r w:rsidRPr="00481B5D">
        <w:rPr>
          <w:rFonts w:asciiTheme="majorBidi" w:eastAsia="Times New Roman" w:hAnsiTheme="majorBidi" w:cstheme="majorBidi"/>
          <w:color w:val="000000"/>
          <w:sz w:val="20"/>
          <w:szCs w:val="20"/>
        </w:rPr>
        <w:t>Nsukka</w:t>
      </w:r>
      <w:proofErr w:type="spellEnd"/>
      <w:r w:rsidRPr="00481B5D">
        <w:rPr>
          <w:rFonts w:asciiTheme="majorBidi" w:eastAsia="Times New Roman" w:hAnsiTheme="majorBidi" w:cstheme="majorBidi"/>
          <w:color w:val="000000"/>
          <w:sz w:val="20"/>
          <w:szCs w:val="20"/>
        </w:rPr>
        <w:t>.</w:t>
      </w:r>
      <w:r w:rsidRPr="00481B5D">
        <w:rPr>
          <w:rFonts w:asciiTheme="majorBidi" w:hAnsiTheme="majorBidi" w:cstheme="majorBidi"/>
          <w:color w:val="000000"/>
          <w:sz w:val="20"/>
          <w:szCs w:val="20"/>
        </w:rPr>
        <w:t xml:space="preserve"> </w:t>
      </w:r>
    </w:p>
    <w:p w14:paraId="62998641" w14:textId="77777777" w:rsidR="0050759B" w:rsidRPr="00481B5D" w:rsidRDefault="00B2758B" w:rsidP="00690C50">
      <w:pPr>
        <w:spacing w:after="0" w:line="240" w:lineRule="auto"/>
        <w:ind w:leftChars="0" w:left="432" w:firstLineChars="0" w:hanging="432"/>
        <w:jc w:val="both"/>
        <w:rPr>
          <w:rFonts w:asciiTheme="majorBidi" w:hAnsiTheme="majorBidi" w:cstheme="majorBidi"/>
          <w:sz w:val="20"/>
          <w:szCs w:val="20"/>
        </w:rPr>
      </w:pPr>
      <w:r w:rsidRPr="00481B5D">
        <w:rPr>
          <w:rFonts w:asciiTheme="majorBidi" w:eastAsia="Times New Roman" w:hAnsiTheme="majorBidi" w:cstheme="majorBidi"/>
          <w:color w:val="000000"/>
          <w:sz w:val="20"/>
          <w:szCs w:val="20"/>
        </w:rPr>
        <w:t xml:space="preserve">Borrow, J. R. (2000). </w:t>
      </w:r>
      <w:r w:rsidRPr="00481B5D">
        <w:rPr>
          <w:rFonts w:asciiTheme="majorBidi" w:eastAsia="Times New Roman" w:hAnsiTheme="majorBidi" w:cstheme="majorBidi"/>
          <w:i/>
          <w:iCs/>
          <w:color w:val="000000"/>
          <w:sz w:val="20"/>
          <w:szCs w:val="20"/>
        </w:rPr>
        <w:t>Psychology of the education process</w:t>
      </w:r>
      <w:r w:rsidRPr="00481B5D">
        <w:rPr>
          <w:rFonts w:asciiTheme="majorBidi" w:eastAsia="Times New Roman" w:hAnsiTheme="majorBidi" w:cstheme="majorBidi"/>
          <w:color w:val="000000"/>
          <w:sz w:val="20"/>
          <w:szCs w:val="20"/>
        </w:rPr>
        <w:t xml:space="preserve"> McGraw-Hill Book Company. New York.</w:t>
      </w:r>
      <w:r w:rsidRPr="00481B5D">
        <w:rPr>
          <w:rFonts w:asciiTheme="majorBidi" w:hAnsiTheme="majorBidi" w:cstheme="majorBidi"/>
          <w:color w:val="000000"/>
          <w:sz w:val="20"/>
          <w:szCs w:val="20"/>
        </w:rPr>
        <w:t xml:space="preserve"> </w:t>
      </w:r>
    </w:p>
    <w:p w14:paraId="36C04813" w14:textId="77777777" w:rsidR="0050759B" w:rsidRPr="00481B5D" w:rsidRDefault="00B2758B" w:rsidP="00690C50">
      <w:pPr>
        <w:spacing w:after="0" w:line="240" w:lineRule="auto"/>
        <w:ind w:leftChars="0" w:left="432" w:firstLineChars="0" w:hanging="432"/>
        <w:jc w:val="both"/>
        <w:rPr>
          <w:rFonts w:asciiTheme="majorBidi" w:hAnsiTheme="majorBidi" w:cstheme="majorBidi"/>
          <w:sz w:val="20"/>
          <w:szCs w:val="20"/>
        </w:rPr>
      </w:pPr>
      <w:proofErr w:type="spellStart"/>
      <w:r w:rsidRPr="00481B5D">
        <w:rPr>
          <w:rFonts w:asciiTheme="majorBidi" w:eastAsia="Times New Roman" w:hAnsiTheme="majorBidi" w:cstheme="majorBidi"/>
          <w:color w:val="000000"/>
          <w:sz w:val="20"/>
          <w:szCs w:val="20"/>
        </w:rPr>
        <w:t>Dangal</w:t>
      </w:r>
      <w:proofErr w:type="spellEnd"/>
      <w:r w:rsidRPr="00481B5D">
        <w:rPr>
          <w:rFonts w:asciiTheme="majorBidi" w:eastAsia="Times New Roman" w:hAnsiTheme="majorBidi" w:cstheme="majorBidi"/>
          <w:color w:val="000000"/>
          <w:sz w:val="20"/>
          <w:szCs w:val="20"/>
        </w:rPr>
        <w:t>, M. R. (2021). Survey Design Quantitative Research Presentation. Retrieved from Researchgate.net: https://doi.org/10.13140/RG.2.2.108 86.50242</w:t>
      </w:r>
    </w:p>
    <w:p w14:paraId="0999E04A" w14:textId="77777777" w:rsidR="0050759B" w:rsidRPr="00481B5D" w:rsidRDefault="00B2758B" w:rsidP="00690C50">
      <w:pPr>
        <w:spacing w:after="0" w:line="240" w:lineRule="auto"/>
        <w:ind w:leftChars="0" w:left="432" w:firstLineChars="0" w:hanging="432"/>
        <w:jc w:val="both"/>
        <w:rPr>
          <w:rFonts w:asciiTheme="majorBidi" w:hAnsiTheme="majorBidi" w:cstheme="majorBidi"/>
          <w:sz w:val="20"/>
          <w:szCs w:val="20"/>
        </w:rPr>
      </w:pPr>
      <w:proofErr w:type="spellStart"/>
      <w:r w:rsidRPr="00481B5D">
        <w:rPr>
          <w:rFonts w:asciiTheme="majorBidi" w:eastAsia="Times New Roman" w:hAnsiTheme="majorBidi" w:cstheme="majorBidi"/>
          <w:color w:val="000000"/>
          <w:sz w:val="20"/>
          <w:szCs w:val="20"/>
        </w:rPr>
        <w:t>Denger</w:t>
      </w:r>
      <w:proofErr w:type="spellEnd"/>
      <w:r w:rsidRPr="00481B5D">
        <w:rPr>
          <w:rFonts w:asciiTheme="majorBidi" w:eastAsia="Times New Roman" w:hAnsiTheme="majorBidi" w:cstheme="majorBidi"/>
          <w:color w:val="000000"/>
          <w:sz w:val="20"/>
          <w:szCs w:val="20"/>
        </w:rPr>
        <w:t xml:space="preserve">, D. I. (2001). </w:t>
      </w:r>
      <w:r w:rsidRPr="00481B5D">
        <w:rPr>
          <w:rFonts w:asciiTheme="majorBidi" w:eastAsia="Times New Roman" w:hAnsiTheme="majorBidi" w:cstheme="majorBidi"/>
          <w:i/>
          <w:iCs/>
          <w:color w:val="000000"/>
          <w:sz w:val="20"/>
          <w:szCs w:val="20"/>
        </w:rPr>
        <w:t>Guidance and counselling in non-school setting.</w:t>
      </w:r>
      <w:r w:rsidRPr="00481B5D">
        <w:rPr>
          <w:rFonts w:asciiTheme="majorBidi" w:eastAsia="Times New Roman" w:hAnsiTheme="majorBidi" w:cstheme="majorBidi"/>
          <w:color w:val="000000"/>
          <w:sz w:val="20"/>
          <w:szCs w:val="20"/>
        </w:rPr>
        <w:t xml:space="preserve"> Jos: Savanna Publisher</w:t>
      </w:r>
      <w:r w:rsidRPr="00481B5D">
        <w:rPr>
          <w:rFonts w:asciiTheme="majorBidi" w:hAnsiTheme="majorBidi" w:cstheme="majorBidi"/>
          <w:color w:val="000000"/>
          <w:sz w:val="20"/>
          <w:szCs w:val="20"/>
        </w:rPr>
        <w:t xml:space="preserve"> </w:t>
      </w:r>
      <w:r w:rsidRPr="00481B5D">
        <w:rPr>
          <w:rFonts w:asciiTheme="majorBidi" w:eastAsia="Times New Roman" w:hAnsiTheme="majorBidi" w:cstheme="majorBidi"/>
          <w:color w:val="000000"/>
          <w:sz w:val="20"/>
          <w:szCs w:val="20"/>
        </w:rPr>
        <w:t>Limited.</w:t>
      </w:r>
      <w:r w:rsidRPr="00481B5D">
        <w:rPr>
          <w:rFonts w:asciiTheme="majorBidi" w:hAnsiTheme="majorBidi" w:cstheme="majorBidi"/>
          <w:color w:val="000000"/>
          <w:sz w:val="20"/>
          <w:szCs w:val="20"/>
        </w:rPr>
        <w:t xml:space="preserve"> </w:t>
      </w:r>
    </w:p>
    <w:p w14:paraId="6F3E331F" w14:textId="77777777" w:rsidR="0050759B" w:rsidRPr="00481B5D" w:rsidRDefault="00B2758B" w:rsidP="00690C50">
      <w:pPr>
        <w:spacing w:after="0" w:line="240" w:lineRule="auto"/>
        <w:ind w:leftChars="0" w:left="432" w:firstLineChars="0" w:hanging="432"/>
        <w:jc w:val="both"/>
        <w:rPr>
          <w:rFonts w:asciiTheme="majorBidi" w:hAnsiTheme="majorBidi" w:cstheme="majorBidi"/>
          <w:sz w:val="20"/>
          <w:szCs w:val="20"/>
        </w:rPr>
      </w:pPr>
      <w:proofErr w:type="spellStart"/>
      <w:r w:rsidRPr="00481B5D">
        <w:rPr>
          <w:rFonts w:asciiTheme="majorBidi" w:eastAsia="Times New Roman" w:hAnsiTheme="majorBidi" w:cstheme="majorBidi"/>
          <w:color w:val="000000"/>
          <w:sz w:val="20"/>
          <w:szCs w:val="20"/>
        </w:rPr>
        <w:t>Durojaiye</w:t>
      </w:r>
      <w:proofErr w:type="spellEnd"/>
      <w:r w:rsidRPr="00481B5D">
        <w:rPr>
          <w:rFonts w:asciiTheme="majorBidi" w:eastAsia="Times New Roman" w:hAnsiTheme="majorBidi" w:cstheme="majorBidi"/>
          <w:color w:val="000000"/>
          <w:sz w:val="20"/>
          <w:szCs w:val="20"/>
        </w:rPr>
        <w:t xml:space="preserve">, M.O.A. (2003). Education and occupation pressing in Nigeria secondary schools. </w:t>
      </w:r>
      <w:r w:rsidRPr="00481B5D">
        <w:rPr>
          <w:rFonts w:asciiTheme="majorBidi" w:eastAsia="Times New Roman" w:hAnsiTheme="majorBidi" w:cstheme="majorBidi"/>
          <w:i/>
          <w:iCs/>
          <w:color w:val="000000"/>
          <w:sz w:val="20"/>
          <w:szCs w:val="20"/>
        </w:rPr>
        <w:t>West African Journal of Education</w:t>
      </w:r>
      <w:r w:rsidRPr="00481B5D">
        <w:rPr>
          <w:rFonts w:asciiTheme="majorBidi" w:eastAsia="Times New Roman" w:hAnsiTheme="majorBidi" w:cstheme="majorBidi"/>
          <w:color w:val="000000"/>
          <w:sz w:val="20"/>
          <w:szCs w:val="20"/>
        </w:rPr>
        <w:t>. Vol. 10, 75-79.</w:t>
      </w:r>
      <w:r w:rsidRPr="00481B5D">
        <w:rPr>
          <w:rFonts w:asciiTheme="majorBidi" w:hAnsiTheme="majorBidi" w:cstheme="majorBidi"/>
          <w:color w:val="000000"/>
          <w:sz w:val="20"/>
          <w:szCs w:val="20"/>
        </w:rPr>
        <w:t xml:space="preserve"> </w:t>
      </w:r>
    </w:p>
    <w:p w14:paraId="403C2DF7" w14:textId="77777777" w:rsidR="0050759B" w:rsidRPr="00481B5D" w:rsidRDefault="00B2758B" w:rsidP="00690C50">
      <w:pPr>
        <w:spacing w:after="0" w:line="240" w:lineRule="auto"/>
        <w:ind w:leftChars="0" w:left="432" w:firstLineChars="0" w:hanging="432"/>
        <w:jc w:val="both"/>
        <w:rPr>
          <w:rFonts w:asciiTheme="majorBidi" w:hAnsiTheme="majorBidi" w:cstheme="majorBidi"/>
          <w:sz w:val="20"/>
          <w:szCs w:val="20"/>
        </w:rPr>
      </w:pPr>
      <w:proofErr w:type="spellStart"/>
      <w:r w:rsidRPr="00481B5D">
        <w:rPr>
          <w:rFonts w:asciiTheme="majorBidi" w:eastAsia="Times New Roman" w:hAnsiTheme="majorBidi" w:cstheme="majorBidi"/>
          <w:color w:val="000000"/>
          <w:sz w:val="20"/>
          <w:szCs w:val="20"/>
        </w:rPr>
        <w:t>Sa’adiya</w:t>
      </w:r>
      <w:proofErr w:type="spellEnd"/>
      <w:r w:rsidRPr="00481B5D">
        <w:rPr>
          <w:rFonts w:asciiTheme="majorBidi" w:eastAsia="Times New Roman" w:hAnsiTheme="majorBidi" w:cstheme="majorBidi"/>
          <w:color w:val="000000"/>
          <w:sz w:val="20"/>
          <w:szCs w:val="20"/>
        </w:rPr>
        <w:t xml:space="preserve"> H. (2007). What is guidance and counselling? A paper presented at the workshop</w:t>
      </w:r>
      <w:r w:rsidRPr="00481B5D">
        <w:rPr>
          <w:rFonts w:asciiTheme="majorBidi" w:hAnsiTheme="majorBidi" w:cstheme="majorBidi"/>
          <w:color w:val="000000"/>
          <w:sz w:val="20"/>
          <w:szCs w:val="20"/>
        </w:rPr>
        <w:t xml:space="preserve"> </w:t>
      </w:r>
      <w:r w:rsidRPr="00481B5D">
        <w:rPr>
          <w:rFonts w:asciiTheme="majorBidi" w:eastAsia="Times New Roman" w:hAnsiTheme="majorBidi" w:cstheme="majorBidi"/>
          <w:color w:val="000000"/>
          <w:sz w:val="20"/>
          <w:szCs w:val="20"/>
        </w:rPr>
        <w:t xml:space="preserve">organized by Guidance and Counselling Units of the Ministry of Education </w:t>
      </w:r>
      <w:proofErr w:type="spellStart"/>
      <w:r w:rsidRPr="00481B5D">
        <w:rPr>
          <w:rFonts w:asciiTheme="majorBidi" w:eastAsia="Times New Roman" w:hAnsiTheme="majorBidi" w:cstheme="majorBidi"/>
          <w:color w:val="000000"/>
          <w:sz w:val="20"/>
          <w:szCs w:val="20"/>
        </w:rPr>
        <w:t>Sokoto</w:t>
      </w:r>
      <w:proofErr w:type="spellEnd"/>
      <w:r w:rsidRPr="00481B5D">
        <w:rPr>
          <w:rFonts w:asciiTheme="majorBidi" w:eastAsia="Times New Roman" w:hAnsiTheme="majorBidi" w:cstheme="majorBidi"/>
          <w:color w:val="000000"/>
          <w:sz w:val="20"/>
          <w:szCs w:val="20"/>
        </w:rPr>
        <w:t>.</w:t>
      </w:r>
    </w:p>
    <w:p w14:paraId="5FBC2064" w14:textId="77777777" w:rsidR="0050759B" w:rsidRPr="00481B5D" w:rsidRDefault="00B2758B" w:rsidP="00690C50">
      <w:pPr>
        <w:spacing w:after="0" w:line="240" w:lineRule="auto"/>
        <w:ind w:leftChars="0" w:left="432" w:firstLineChars="0" w:hanging="432"/>
        <w:jc w:val="both"/>
        <w:rPr>
          <w:rFonts w:asciiTheme="majorBidi" w:hAnsiTheme="majorBidi" w:cstheme="majorBidi"/>
          <w:color w:val="000000"/>
          <w:sz w:val="20"/>
          <w:szCs w:val="20"/>
        </w:rPr>
      </w:pPr>
      <w:r w:rsidRPr="00481B5D">
        <w:rPr>
          <w:rFonts w:asciiTheme="majorBidi" w:eastAsia="Times New Roman" w:hAnsiTheme="majorBidi" w:cstheme="majorBidi"/>
          <w:color w:val="000000"/>
          <w:sz w:val="20"/>
          <w:szCs w:val="20"/>
        </w:rPr>
        <w:t xml:space="preserve">Hazes, B. &amp; </w:t>
      </w:r>
      <w:proofErr w:type="spellStart"/>
      <w:r w:rsidRPr="00481B5D">
        <w:rPr>
          <w:rFonts w:asciiTheme="majorBidi" w:eastAsia="Times New Roman" w:hAnsiTheme="majorBidi" w:cstheme="majorBidi"/>
          <w:color w:val="000000"/>
          <w:sz w:val="20"/>
          <w:szCs w:val="20"/>
        </w:rPr>
        <w:t>Hopsor</w:t>
      </w:r>
      <w:proofErr w:type="spellEnd"/>
      <w:r w:rsidRPr="00481B5D">
        <w:rPr>
          <w:rFonts w:asciiTheme="majorBidi" w:eastAsia="Times New Roman" w:hAnsiTheme="majorBidi" w:cstheme="majorBidi"/>
          <w:color w:val="000000"/>
          <w:sz w:val="20"/>
          <w:szCs w:val="20"/>
        </w:rPr>
        <w:t>, B. (2000). Career guidance. The role of the school in Vocational Development.</w:t>
      </w:r>
    </w:p>
    <w:p w14:paraId="4F3376FE" w14:textId="77777777" w:rsidR="0050759B" w:rsidRPr="00481B5D" w:rsidRDefault="00B2758B" w:rsidP="00690C50">
      <w:pPr>
        <w:spacing w:after="0" w:line="240" w:lineRule="auto"/>
        <w:ind w:leftChars="0" w:left="432" w:firstLineChars="0" w:hanging="432"/>
        <w:jc w:val="both"/>
        <w:rPr>
          <w:rFonts w:asciiTheme="majorBidi" w:hAnsiTheme="majorBidi" w:cstheme="majorBidi"/>
          <w:sz w:val="20"/>
          <w:szCs w:val="20"/>
        </w:rPr>
      </w:pPr>
      <w:proofErr w:type="spellStart"/>
      <w:r w:rsidRPr="00481B5D">
        <w:rPr>
          <w:rFonts w:asciiTheme="majorBidi" w:eastAsia="Times New Roman" w:hAnsiTheme="majorBidi" w:cstheme="majorBidi"/>
          <w:color w:val="000000"/>
          <w:sz w:val="20"/>
          <w:szCs w:val="20"/>
        </w:rPr>
        <w:t>Hussaini</w:t>
      </w:r>
      <w:proofErr w:type="spellEnd"/>
      <w:r w:rsidRPr="00481B5D">
        <w:rPr>
          <w:rFonts w:asciiTheme="majorBidi" w:eastAsia="Times New Roman" w:hAnsiTheme="majorBidi" w:cstheme="majorBidi"/>
          <w:color w:val="000000"/>
          <w:sz w:val="20"/>
          <w:szCs w:val="20"/>
        </w:rPr>
        <w:t xml:space="preserve">, A. &amp; Bello, S. (2023). Lecturers’ Perception towards Blended Learning in the Post Covid-19 Era in Tertiary Institutions in </w:t>
      </w:r>
      <w:proofErr w:type="spellStart"/>
      <w:r w:rsidRPr="00481B5D">
        <w:rPr>
          <w:rFonts w:asciiTheme="majorBidi" w:eastAsia="Times New Roman" w:hAnsiTheme="majorBidi" w:cstheme="majorBidi"/>
          <w:color w:val="000000"/>
          <w:sz w:val="20"/>
          <w:szCs w:val="20"/>
        </w:rPr>
        <w:t>Sokoto</w:t>
      </w:r>
      <w:proofErr w:type="spellEnd"/>
      <w:r w:rsidRPr="00481B5D">
        <w:rPr>
          <w:rFonts w:asciiTheme="majorBidi" w:eastAsia="Times New Roman" w:hAnsiTheme="majorBidi" w:cstheme="majorBidi"/>
          <w:color w:val="000000"/>
          <w:sz w:val="20"/>
          <w:szCs w:val="20"/>
        </w:rPr>
        <w:t xml:space="preserve"> State, Nigeria. </w:t>
      </w:r>
      <w:proofErr w:type="spellStart"/>
      <w:r w:rsidRPr="00481B5D">
        <w:rPr>
          <w:rFonts w:asciiTheme="majorBidi" w:eastAsia="Times New Roman" w:hAnsiTheme="majorBidi" w:cstheme="majorBidi"/>
          <w:i/>
          <w:iCs/>
          <w:color w:val="000000"/>
          <w:sz w:val="20"/>
          <w:szCs w:val="20"/>
        </w:rPr>
        <w:t>Shodh</w:t>
      </w:r>
      <w:proofErr w:type="spellEnd"/>
      <w:r w:rsidRPr="00481B5D">
        <w:rPr>
          <w:rFonts w:asciiTheme="majorBidi" w:eastAsia="Times New Roman" w:hAnsiTheme="majorBidi" w:cstheme="majorBidi"/>
          <w:i/>
          <w:iCs/>
          <w:color w:val="000000"/>
          <w:sz w:val="20"/>
          <w:szCs w:val="20"/>
        </w:rPr>
        <w:t xml:space="preserve"> Sari-An International Multidisciplinary Journal</w:t>
      </w:r>
      <w:r w:rsidRPr="00481B5D">
        <w:rPr>
          <w:rFonts w:asciiTheme="majorBidi" w:eastAsia="Times New Roman" w:hAnsiTheme="majorBidi" w:cstheme="majorBidi"/>
          <w:color w:val="000000"/>
          <w:sz w:val="20"/>
          <w:szCs w:val="20"/>
        </w:rPr>
        <w:t>. Vol. 2(3), 396-412. DOI: https://doi.org/10.59231/SARI7615</w:t>
      </w:r>
      <w:r w:rsidRPr="00481B5D">
        <w:rPr>
          <w:rFonts w:asciiTheme="majorBidi" w:hAnsiTheme="majorBidi" w:cstheme="majorBidi"/>
          <w:color w:val="000000"/>
          <w:sz w:val="20"/>
          <w:szCs w:val="20"/>
        </w:rPr>
        <w:t xml:space="preserve"> </w:t>
      </w:r>
    </w:p>
    <w:p w14:paraId="0468BFE0" w14:textId="77777777" w:rsidR="0050759B" w:rsidRPr="00481B5D" w:rsidRDefault="00B2758B" w:rsidP="00690C50">
      <w:pPr>
        <w:spacing w:after="0" w:line="240" w:lineRule="auto"/>
        <w:ind w:leftChars="0" w:left="432" w:firstLineChars="0" w:hanging="432"/>
        <w:jc w:val="both"/>
        <w:rPr>
          <w:rFonts w:asciiTheme="majorBidi" w:hAnsiTheme="majorBidi" w:cstheme="majorBidi"/>
          <w:sz w:val="20"/>
          <w:szCs w:val="20"/>
        </w:rPr>
      </w:pPr>
      <w:proofErr w:type="spellStart"/>
      <w:r w:rsidRPr="00481B5D">
        <w:rPr>
          <w:rFonts w:asciiTheme="majorBidi" w:eastAsia="Times New Roman" w:hAnsiTheme="majorBidi" w:cstheme="majorBidi"/>
          <w:color w:val="000000"/>
          <w:sz w:val="20"/>
          <w:szCs w:val="20"/>
        </w:rPr>
        <w:t>Ipaye</w:t>
      </w:r>
      <w:proofErr w:type="spellEnd"/>
      <w:r w:rsidRPr="00481B5D">
        <w:rPr>
          <w:rFonts w:asciiTheme="majorBidi" w:eastAsia="Times New Roman" w:hAnsiTheme="majorBidi" w:cstheme="majorBidi"/>
          <w:color w:val="000000"/>
          <w:sz w:val="20"/>
          <w:szCs w:val="20"/>
        </w:rPr>
        <w:t xml:space="preserve">, T. (2003). </w:t>
      </w:r>
      <w:r w:rsidRPr="00481B5D">
        <w:rPr>
          <w:rFonts w:asciiTheme="majorBidi" w:eastAsia="Times New Roman" w:hAnsiTheme="majorBidi" w:cstheme="majorBidi"/>
          <w:i/>
          <w:iCs/>
          <w:color w:val="000000"/>
          <w:sz w:val="20"/>
          <w:szCs w:val="20"/>
        </w:rPr>
        <w:t>Guidance and counselling practice.</w:t>
      </w:r>
      <w:r w:rsidRPr="00481B5D">
        <w:rPr>
          <w:rFonts w:asciiTheme="majorBidi" w:eastAsia="Times New Roman" w:hAnsiTheme="majorBidi" w:cstheme="majorBidi"/>
          <w:color w:val="000000"/>
          <w:sz w:val="20"/>
          <w:szCs w:val="20"/>
        </w:rPr>
        <w:t xml:space="preserve"> University of Ife Press. Ile Ife. </w:t>
      </w:r>
    </w:p>
    <w:p w14:paraId="4195A06F" w14:textId="77777777" w:rsidR="0050759B" w:rsidRPr="00481B5D" w:rsidRDefault="00B2758B" w:rsidP="00690C50">
      <w:pPr>
        <w:spacing w:after="0" w:line="240" w:lineRule="auto"/>
        <w:ind w:leftChars="0" w:left="432" w:firstLineChars="0" w:hanging="432"/>
        <w:jc w:val="both"/>
        <w:rPr>
          <w:rFonts w:asciiTheme="majorBidi" w:hAnsiTheme="majorBidi" w:cstheme="majorBidi"/>
          <w:sz w:val="20"/>
          <w:szCs w:val="20"/>
        </w:rPr>
      </w:pPr>
      <w:r w:rsidRPr="00481B5D">
        <w:rPr>
          <w:rFonts w:asciiTheme="majorBidi" w:eastAsia="Times New Roman" w:hAnsiTheme="majorBidi" w:cstheme="majorBidi"/>
          <w:color w:val="000000"/>
          <w:sz w:val="20"/>
          <w:szCs w:val="20"/>
        </w:rPr>
        <w:t xml:space="preserve">Johnson, D.J. (2005). </w:t>
      </w:r>
      <w:r w:rsidRPr="00481B5D">
        <w:rPr>
          <w:rFonts w:asciiTheme="majorBidi" w:eastAsia="Times New Roman" w:hAnsiTheme="majorBidi" w:cstheme="majorBidi"/>
          <w:i/>
          <w:iCs/>
          <w:color w:val="000000"/>
          <w:sz w:val="20"/>
          <w:szCs w:val="20"/>
        </w:rPr>
        <w:t>Pupils personal and guidance services.</w:t>
      </w:r>
      <w:r w:rsidRPr="00481B5D">
        <w:rPr>
          <w:rFonts w:asciiTheme="majorBidi" w:eastAsia="Times New Roman" w:hAnsiTheme="majorBidi" w:cstheme="majorBidi"/>
          <w:color w:val="000000"/>
          <w:sz w:val="20"/>
          <w:szCs w:val="20"/>
        </w:rPr>
        <w:t xml:space="preserve"> New York: McGraw Hill Book Company Inc.</w:t>
      </w:r>
      <w:r w:rsidRPr="00481B5D">
        <w:rPr>
          <w:rFonts w:asciiTheme="majorBidi" w:hAnsiTheme="majorBidi" w:cstheme="majorBidi"/>
          <w:color w:val="000000"/>
          <w:sz w:val="20"/>
          <w:szCs w:val="20"/>
        </w:rPr>
        <w:t xml:space="preserve"> </w:t>
      </w:r>
    </w:p>
    <w:p w14:paraId="243894AC" w14:textId="77777777" w:rsidR="0050759B" w:rsidRPr="00481B5D" w:rsidRDefault="00B2758B" w:rsidP="00690C50">
      <w:pPr>
        <w:spacing w:after="0" w:line="240" w:lineRule="auto"/>
        <w:ind w:leftChars="0" w:left="432" w:firstLineChars="0" w:hanging="432"/>
        <w:jc w:val="both"/>
        <w:rPr>
          <w:rFonts w:asciiTheme="majorBidi" w:hAnsiTheme="majorBidi" w:cstheme="majorBidi"/>
          <w:sz w:val="20"/>
          <w:szCs w:val="20"/>
        </w:rPr>
      </w:pPr>
      <w:r w:rsidRPr="00481B5D">
        <w:rPr>
          <w:rFonts w:asciiTheme="majorBidi" w:eastAsia="Times New Roman" w:hAnsiTheme="majorBidi" w:cstheme="majorBidi"/>
          <w:color w:val="000000"/>
          <w:sz w:val="20"/>
          <w:szCs w:val="20"/>
        </w:rPr>
        <w:t xml:space="preserve">Jones, T.P. (2005). </w:t>
      </w:r>
      <w:r w:rsidRPr="00481B5D">
        <w:rPr>
          <w:rFonts w:asciiTheme="majorBidi" w:eastAsia="Times New Roman" w:hAnsiTheme="majorBidi" w:cstheme="majorBidi"/>
          <w:i/>
          <w:iCs/>
          <w:color w:val="000000"/>
          <w:sz w:val="20"/>
          <w:szCs w:val="20"/>
        </w:rPr>
        <w:t>Creativity in perspective</w:t>
      </w:r>
      <w:r w:rsidRPr="00481B5D">
        <w:rPr>
          <w:rFonts w:asciiTheme="majorBidi" w:eastAsia="Times New Roman" w:hAnsiTheme="majorBidi" w:cstheme="majorBidi"/>
          <w:color w:val="000000"/>
          <w:sz w:val="20"/>
          <w:szCs w:val="20"/>
        </w:rPr>
        <w:t>. London. University of London Press.</w:t>
      </w:r>
      <w:r w:rsidRPr="00481B5D">
        <w:rPr>
          <w:rFonts w:asciiTheme="majorBidi" w:hAnsiTheme="majorBidi" w:cstheme="majorBidi"/>
          <w:color w:val="000000"/>
          <w:sz w:val="20"/>
          <w:szCs w:val="20"/>
        </w:rPr>
        <w:t xml:space="preserve"> </w:t>
      </w:r>
    </w:p>
    <w:p w14:paraId="29AC55DD" w14:textId="77777777" w:rsidR="0050759B" w:rsidRPr="00481B5D" w:rsidRDefault="00B2758B" w:rsidP="00690C50">
      <w:pPr>
        <w:spacing w:after="0" w:line="240" w:lineRule="auto"/>
        <w:ind w:leftChars="0" w:left="432" w:firstLineChars="0" w:hanging="432"/>
        <w:jc w:val="both"/>
        <w:rPr>
          <w:rFonts w:asciiTheme="majorBidi" w:hAnsiTheme="majorBidi" w:cstheme="majorBidi"/>
          <w:sz w:val="20"/>
          <w:szCs w:val="20"/>
        </w:rPr>
      </w:pPr>
      <w:proofErr w:type="spellStart"/>
      <w:r w:rsidRPr="00481B5D">
        <w:rPr>
          <w:rFonts w:asciiTheme="majorBidi" w:eastAsia="Times New Roman" w:hAnsiTheme="majorBidi" w:cstheme="majorBidi"/>
          <w:color w:val="000000"/>
          <w:sz w:val="20"/>
          <w:szCs w:val="20"/>
        </w:rPr>
        <w:t>Makinde</w:t>
      </w:r>
      <w:proofErr w:type="spellEnd"/>
      <w:r w:rsidRPr="00481B5D">
        <w:rPr>
          <w:rFonts w:asciiTheme="majorBidi" w:eastAsia="Times New Roman" w:hAnsiTheme="majorBidi" w:cstheme="majorBidi"/>
          <w:color w:val="000000"/>
          <w:sz w:val="20"/>
          <w:szCs w:val="20"/>
        </w:rPr>
        <w:t xml:space="preserve">, O. (2003). </w:t>
      </w:r>
      <w:r w:rsidRPr="00481B5D">
        <w:rPr>
          <w:rFonts w:asciiTheme="majorBidi" w:eastAsia="Times New Roman" w:hAnsiTheme="majorBidi" w:cstheme="majorBidi"/>
          <w:i/>
          <w:iCs/>
          <w:color w:val="000000"/>
          <w:sz w:val="20"/>
          <w:szCs w:val="20"/>
        </w:rPr>
        <w:t>Fundamentals of guidance and counselling</w:t>
      </w:r>
      <w:r w:rsidRPr="00481B5D">
        <w:rPr>
          <w:rFonts w:asciiTheme="majorBidi" w:eastAsia="Times New Roman" w:hAnsiTheme="majorBidi" w:cstheme="majorBidi"/>
          <w:color w:val="000000"/>
          <w:sz w:val="20"/>
          <w:szCs w:val="20"/>
        </w:rPr>
        <w:t>. London Macmillan Publishers.</w:t>
      </w:r>
      <w:r w:rsidRPr="00481B5D">
        <w:rPr>
          <w:rFonts w:asciiTheme="majorBidi" w:hAnsiTheme="majorBidi" w:cstheme="majorBidi"/>
          <w:color w:val="000000"/>
          <w:sz w:val="20"/>
          <w:szCs w:val="20"/>
        </w:rPr>
        <w:t xml:space="preserve"> </w:t>
      </w:r>
    </w:p>
    <w:p w14:paraId="5366CEC9" w14:textId="77777777" w:rsidR="0050759B" w:rsidRPr="00481B5D" w:rsidRDefault="00B2758B" w:rsidP="00690C50">
      <w:pPr>
        <w:spacing w:after="0" w:line="240" w:lineRule="auto"/>
        <w:ind w:leftChars="0" w:left="432" w:firstLineChars="0" w:hanging="432"/>
        <w:jc w:val="both"/>
        <w:rPr>
          <w:rFonts w:asciiTheme="majorBidi" w:hAnsiTheme="majorBidi" w:cstheme="majorBidi"/>
          <w:sz w:val="20"/>
          <w:szCs w:val="20"/>
        </w:rPr>
      </w:pPr>
      <w:r w:rsidRPr="00481B5D">
        <w:rPr>
          <w:rFonts w:asciiTheme="majorBidi" w:eastAsia="Times New Roman" w:hAnsiTheme="majorBidi" w:cstheme="majorBidi"/>
          <w:color w:val="000000"/>
          <w:sz w:val="20"/>
          <w:szCs w:val="20"/>
        </w:rPr>
        <w:t xml:space="preserve">Napier, A. J. (2007). Aspirations and problem of Nigeria schools leaver into African </w:t>
      </w:r>
      <w:proofErr w:type="spellStart"/>
      <w:r w:rsidRPr="00481B5D">
        <w:rPr>
          <w:rFonts w:asciiTheme="majorBidi" w:eastAsia="Times New Roman" w:hAnsiTheme="majorBidi" w:cstheme="majorBidi"/>
          <w:color w:val="000000"/>
          <w:sz w:val="20"/>
          <w:szCs w:val="20"/>
        </w:rPr>
        <w:t>labour</w:t>
      </w:r>
      <w:proofErr w:type="spellEnd"/>
      <w:r w:rsidRPr="00481B5D">
        <w:rPr>
          <w:rFonts w:asciiTheme="majorBidi" w:eastAsia="Times New Roman" w:hAnsiTheme="majorBidi" w:cstheme="majorBidi"/>
          <w:color w:val="000000"/>
          <w:sz w:val="20"/>
          <w:szCs w:val="20"/>
        </w:rPr>
        <w:t xml:space="preserve">. </w:t>
      </w:r>
      <w:r w:rsidRPr="00481B5D">
        <w:rPr>
          <w:rFonts w:asciiTheme="majorBidi" w:eastAsia="Times New Roman" w:hAnsiTheme="majorBidi" w:cstheme="majorBidi"/>
          <w:i/>
          <w:iCs/>
          <w:color w:val="000000"/>
          <w:sz w:val="20"/>
          <w:szCs w:val="20"/>
        </w:rPr>
        <w:t>Research</w:t>
      </w:r>
      <w:r w:rsidRPr="00481B5D">
        <w:rPr>
          <w:rFonts w:asciiTheme="majorBidi" w:eastAsia="Times New Roman" w:hAnsiTheme="majorBidi" w:cstheme="majorBidi"/>
          <w:color w:val="000000"/>
          <w:sz w:val="20"/>
          <w:szCs w:val="20"/>
        </w:rPr>
        <w:t xml:space="preserve"> </w:t>
      </w:r>
      <w:r w:rsidRPr="00481B5D">
        <w:rPr>
          <w:rFonts w:asciiTheme="majorBidi" w:eastAsia="Times New Roman" w:hAnsiTheme="majorBidi" w:cstheme="majorBidi"/>
          <w:i/>
          <w:iCs/>
          <w:color w:val="000000"/>
          <w:sz w:val="20"/>
          <w:szCs w:val="20"/>
        </w:rPr>
        <w:t>Bulletin</w:t>
      </w:r>
      <w:r w:rsidRPr="00481B5D">
        <w:rPr>
          <w:rFonts w:asciiTheme="majorBidi" w:eastAsia="Times New Roman" w:hAnsiTheme="majorBidi" w:cstheme="majorBidi"/>
          <w:color w:val="000000"/>
          <w:sz w:val="20"/>
          <w:szCs w:val="20"/>
        </w:rPr>
        <w:t xml:space="preserve"> 12: 35-45.</w:t>
      </w:r>
      <w:r w:rsidRPr="00481B5D">
        <w:rPr>
          <w:rFonts w:asciiTheme="majorBidi" w:hAnsiTheme="majorBidi" w:cstheme="majorBidi"/>
          <w:color w:val="000000"/>
          <w:sz w:val="20"/>
          <w:szCs w:val="20"/>
        </w:rPr>
        <w:t xml:space="preserve"> </w:t>
      </w:r>
    </w:p>
    <w:p w14:paraId="2A17C425" w14:textId="77777777" w:rsidR="0050759B" w:rsidRPr="00481B5D" w:rsidRDefault="00B2758B" w:rsidP="00690C50">
      <w:pPr>
        <w:spacing w:after="0" w:line="240" w:lineRule="auto"/>
        <w:ind w:leftChars="0" w:left="432" w:firstLineChars="0" w:hanging="432"/>
        <w:jc w:val="both"/>
        <w:rPr>
          <w:rFonts w:asciiTheme="majorBidi" w:hAnsiTheme="majorBidi" w:cstheme="majorBidi"/>
          <w:color w:val="000000"/>
          <w:sz w:val="20"/>
          <w:szCs w:val="20"/>
        </w:rPr>
      </w:pPr>
      <w:proofErr w:type="spellStart"/>
      <w:r w:rsidRPr="00481B5D">
        <w:rPr>
          <w:rFonts w:asciiTheme="majorBidi" w:eastAsia="Times New Roman" w:hAnsiTheme="majorBidi" w:cstheme="majorBidi"/>
          <w:color w:val="000000"/>
          <w:sz w:val="20"/>
          <w:szCs w:val="20"/>
        </w:rPr>
        <w:t>Okon</w:t>
      </w:r>
      <w:proofErr w:type="spellEnd"/>
      <w:r w:rsidRPr="00481B5D">
        <w:rPr>
          <w:rFonts w:asciiTheme="majorBidi" w:eastAsia="Times New Roman" w:hAnsiTheme="majorBidi" w:cstheme="majorBidi"/>
          <w:color w:val="000000"/>
          <w:sz w:val="20"/>
          <w:szCs w:val="20"/>
        </w:rPr>
        <w:t>, S.E. (1999). Guidance for the 6-3-3-4 system of education. Zaria Institute of Education.</w:t>
      </w:r>
    </w:p>
    <w:p w14:paraId="6CCC9216" w14:textId="77777777" w:rsidR="0050759B" w:rsidRPr="00481B5D" w:rsidRDefault="00B2758B" w:rsidP="00690C50">
      <w:pPr>
        <w:spacing w:after="0" w:line="240" w:lineRule="auto"/>
        <w:ind w:leftChars="0" w:left="432" w:firstLineChars="0" w:hanging="432"/>
        <w:jc w:val="both"/>
        <w:rPr>
          <w:rFonts w:asciiTheme="majorBidi" w:hAnsiTheme="majorBidi" w:cstheme="majorBidi"/>
          <w:color w:val="000000"/>
          <w:sz w:val="20"/>
          <w:szCs w:val="20"/>
        </w:rPr>
      </w:pPr>
      <w:proofErr w:type="spellStart"/>
      <w:r w:rsidRPr="00481B5D">
        <w:rPr>
          <w:rFonts w:asciiTheme="majorBidi" w:eastAsia="Times New Roman" w:hAnsiTheme="majorBidi" w:cstheme="majorBidi"/>
          <w:color w:val="000000"/>
          <w:sz w:val="20"/>
          <w:szCs w:val="20"/>
        </w:rPr>
        <w:t>Oladele</w:t>
      </w:r>
      <w:proofErr w:type="spellEnd"/>
      <w:r w:rsidRPr="00481B5D">
        <w:rPr>
          <w:rFonts w:asciiTheme="majorBidi" w:eastAsia="Times New Roman" w:hAnsiTheme="majorBidi" w:cstheme="majorBidi"/>
          <w:color w:val="000000"/>
          <w:sz w:val="20"/>
          <w:szCs w:val="20"/>
        </w:rPr>
        <w:t>, J. O. (1992). Guidance and counseling. A functional approach focus.</w:t>
      </w:r>
    </w:p>
    <w:p w14:paraId="7F0D3D3D" w14:textId="77777777" w:rsidR="0050759B" w:rsidRPr="00481B5D" w:rsidRDefault="00B2758B" w:rsidP="00690C50">
      <w:pPr>
        <w:spacing w:after="0" w:line="240" w:lineRule="auto"/>
        <w:ind w:leftChars="0" w:left="432" w:firstLineChars="0" w:hanging="432"/>
        <w:jc w:val="both"/>
        <w:rPr>
          <w:rFonts w:asciiTheme="majorBidi" w:hAnsiTheme="majorBidi" w:cstheme="majorBidi"/>
          <w:sz w:val="20"/>
          <w:szCs w:val="20"/>
        </w:rPr>
      </w:pPr>
      <w:proofErr w:type="spellStart"/>
      <w:r w:rsidRPr="00481B5D">
        <w:rPr>
          <w:rFonts w:asciiTheme="majorBidi" w:eastAsia="Times New Roman" w:hAnsiTheme="majorBidi" w:cstheme="majorBidi"/>
          <w:color w:val="000000"/>
          <w:sz w:val="20"/>
          <w:szCs w:val="20"/>
        </w:rPr>
        <w:t>Olayinka</w:t>
      </w:r>
      <w:proofErr w:type="spellEnd"/>
      <w:r w:rsidRPr="00481B5D">
        <w:rPr>
          <w:rFonts w:asciiTheme="majorBidi" w:eastAsia="Times New Roman" w:hAnsiTheme="majorBidi" w:cstheme="majorBidi"/>
          <w:color w:val="000000"/>
          <w:sz w:val="20"/>
          <w:szCs w:val="20"/>
        </w:rPr>
        <w:t xml:space="preserve">, M. S. (2002). Job aspirations of work and the education in </w:t>
      </w:r>
      <w:proofErr w:type="spellStart"/>
      <w:r w:rsidRPr="00481B5D">
        <w:rPr>
          <w:rFonts w:asciiTheme="majorBidi" w:eastAsia="Times New Roman" w:hAnsiTheme="majorBidi" w:cstheme="majorBidi"/>
          <w:color w:val="000000"/>
          <w:sz w:val="20"/>
          <w:szCs w:val="20"/>
        </w:rPr>
        <w:t>Lagos.</w:t>
      </w:r>
      <w:r w:rsidRPr="00481B5D">
        <w:rPr>
          <w:rFonts w:asciiTheme="majorBidi" w:eastAsia="Times New Roman" w:hAnsiTheme="majorBidi" w:cstheme="majorBidi"/>
          <w:i/>
          <w:iCs/>
          <w:color w:val="000000"/>
          <w:sz w:val="20"/>
          <w:szCs w:val="20"/>
        </w:rPr>
        <w:t>West</w:t>
      </w:r>
      <w:proofErr w:type="spellEnd"/>
      <w:r w:rsidRPr="00481B5D">
        <w:rPr>
          <w:rFonts w:asciiTheme="majorBidi" w:eastAsia="Times New Roman" w:hAnsiTheme="majorBidi" w:cstheme="majorBidi"/>
          <w:i/>
          <w:iCs/>
          <w:color w:val="000000"/>
          <w:sz w:val="20"/>
          <w:szCs w:val="20"/>
        </w:rPr>
        <w:t xml:space="preserve"> African Journal of Education</w:t>
      </w:r>
      <w:r w:rsidRPr="00481B5D">
        <w:rPr>
          <w:rFonts w:asciiTheme="majorBidi" w:eastAsia="Times New Roman" w:hAnsiTheme="majorBidi" w:cstheme="majorBidi"/>
          <w:color w:val="000000"/>
          <w:sz w:val="20"/>
          <w:szCs w:val="20"/>
        </w:rPr>
        <w:t>. Vol. 10: 41-40.</w:t>
      </w:r>
    </w:p>
    <w:p w14:paraId="39F3590D" w14:textId="77777777" w:rsidR="0050759B" w:rsidRPr="00481B5D" w:rsidRDefault="00B2758B" w:rsidP="00690C50">
      <w:pPr>
        <w:spacing w:after="0" w:line="240" w:lineRule="auto"/>
        <w:ind w:leftChars="0" w:left="432" w:firstLineChars="0" w:hanging="432"/>
        <w:jc w:val="both"/>
        <w:rPr>
          <w:rFonts w:asciiTheme="majorBidi" w:hAnsiTheme="majorBidi" w:cstheme="majorBidi"/>
          <w:sz w:val="20"/>
          <w:szCs w:val="20"/>
        </w:rPr>
      </w:pPr>
      <w:r w:rsidRPr="00481B5D">
        <w:rPr>
          <w:rFonts w:asciiTheme="majorBidi" w:eastAsia="Times New Roman" w:hAnsiTheme="majorBidi" w:cstheme="majorBidi"/>
          <w:color w:val="000000"/>
          <w:sz w:val="20"/>
          <w:szCs w:val="20"/>
        </w:rPr>
        <w:t xml:space="preserve">Rogers, C. R. (2000). </w:t>
      </w:r>
      <w:r w:rsidRPr="00481B5D">
        <w:rPr>
          <w:rFonts w:asciiTheme="majorBidi" w:eastAsia="Times New Roman" w:hAnsiTheme="majorBidi" w:cstheme="majorBidi"/>
          <w:i/>
          <w:iCs/>
          <w:color w:val="000000"/>
          <w:sz w:val="20"/>
          <w:szCs w:val="20"/>
        </w:rPr>
        <w:t>Client central Therapy</w:t>
      </w:r>
      <w:r w:rsidRPr="00481B5D">
        <w:rPr>
          <w:rFonts w:asciiTheme="majorBidi" w:eastAsia="Times New Roman" w:hAnsiTheme="majorBidi" w:cstheme="majorBidi"/>
          <w:color w:val="000000"/>
          <w:sz w:val="20"/>
          <w:szCs w:val="20"/>
        </w:rPr>
        <w:t xml:space="preserve">. Boston. Houghton </w:t>
      </w:r>
      <w:proofErr w:type="spellStart"/>
      <w:r w:rsidRPr="00481B5D">
        <w:rPr>
          <w:rFonts w:asciiTheme="majorBidi" w:eastAsia="Times New Roman" w:hAnsiTheme="majorBidi" w:cstheme="majorBidi"/>
          <w:color w:val="000000"/>
          <w:sz w:val="20"/>
          <w:szCs w:val="20"/>
        </w:rPr>
        <w:t>Miffin</w:t>
      </w:r>
      <w:proofErr w:type="spellEnd"/>
      <w:r w:rsidRPr="00481B5D">
        <w:rPr>
          <w:rFonts w:asciiTheme="majorBidi" w:eastAsia="Times New Roman" w:hAnsiTheme="majorBidi" w:cstheme="majorBidi"/>
          <w:color w:val="000000"/>
          <w:sz w:val="20"/>
          <w:szCs w:val="20"/>
        </w:rPr>
        <w:t xml:space="preserve"> Company.</w:t>
      </w:r>
    </w:p>
    <w:p w14:paraId="47AC265B" w14:textId="77777777" w:rsidR="0050759B" w:rsidRPr="00481B5D" w:rsidRDefault="00B2758B" w:rsidP="00690C50">
      <w:pPr>
        <w:spacing w:after="0" w:line="240" w:lineRule="auto"/>
        <w:ind w:leftChars="0" w:left="432" w:firstLineChars="0" w:hanging="432"/>
        <w:jc w:val="both"/>
        <w:rPr>
          <w:rFonts w:asciiTheme="majorBidi" w:eastAsia="Times New Roman" w:hAnsiTheme="majorBidi" w:cstheme="majorBidi"/>
          <w:color w:val="000000"/>
          <w:sz w:val="20"/>
          <w:szCs w:val="20"/>
        </w:rPr>
      </w:pPr>
      <w:bookmarkStart w:id="1" w:name="_gjdgxs"/>
      <w:bookmarkEnd w:id="1"/>
      <w:proofErr w:type="spellStart"/>
      <w:r w:rsidRPr="00481B5D">
        <w:rPr>
          <w:rFonts w:asciiTheme="majorBidi" w:eastAsia="Times New Roman" w:hAnsiTheme="majorBidi" w:cstheme="majorBidi"/>
          <w:color w:val="000000"/>
          <w:sz w:val="20"/>
          <w:szCs w:val="20"/>
        </w:rPr>
        <w:t>Shertzer</w:t>
      </w:r>
      <w:proofErr w:type="spellEnd"/>
      <w:r w:rsidRPr="00481B5D">
        <w:rPr>
          <w:rFonts w:asciiTheme="majorBidi" w:eastAsia="Times New Roman" w:hAnsiTheme="majorBidi" w:cstheme="majorBidi"/>
          <w:color w:val="000000"/>
          <w:sz w:val="20"/>
          <w:szCs w:val="20"/>
        </w:rPr>
        <w:t xml:space="preserve">, B. &amp; Stones, S. C. (1980). </w:t>
      </w:r>
      <w:r w:rsidRPr="00481B5D">
        <w:rPr>
          <w:rFonts w:asciiTheme="majorBidi" w:eastAsia="Times New Roman" w:hAnsiTheme="majorBidi" w:cstheme="majorBidi"/>
          <w:i/>
          <w:iCs/>
          <w:color w:val="000000"/>
          <w:sz w:val="20"/>
          <w:szCs w:val="20"/>
        </w:rPr>
        <w:t>Foundations of counselling.</w:t>
      </w:r>
      <w:r w:rsidRPr="00481B5D">
        <w:rPr>
          <w:rFonts w:asciiTheme="majorBidi" w:eastAsia="Times New Roman" w:hAnsiTheme="majorBidi" w:cstheme="majorBidi"/>
          <w:color w:val="000000"/>
          <w:sz w:val="20"/>
          <w:szCs w:val="20"/>
        </w:rPr>
        <w:t xml:space="preserve"> 3</w:t>
      </w:r>
      <w:r w:rsidRPr="00481B5D">
        <w:rPr>
          <w:rFonts w:asciiTheme="majorBidi" w:eastAsia="Times New Roman" w:hAnsiTheme="majorBidi" w:cstheme="majorBidi"/>
          <w:color w:val="000000"/>
          <w:sz w:val="20"/>
          <w:szCs w:val="20"/>
          <w:vertAlign w:val="superscript"/>
        </w:rPr>
        <w:t>rd</w:t>
      </w:r>
      <w:r w:rsidRPr="00481B5D">
        <w:rPr>
          <w:rFonts w:asciiTheme="majorBidi" w:eastAsia="Times New Roman" w:hAnsiTheme="majorBidi" w:cstheme="majorBidi"/>
          <w:color w:val="000000"/>
          <w:sz w:val="20"/>
          <w:szCs w:val="20"/>
        </w:rPr>
        <w:t xml:space="preserve"> ed. Boston: Houghton </w:t>
      </w:r>
      <w:proofErr w:type="spellStart"/>
      <w:r w:rsidRPr="00481B5D">
        <w:rPr>
          <w:rFonts w:asciiTheme="majorBidi" w:eastAsia="Times New Roman" w:hAnsiTheme="majorBidi" w:cstheme="majorBidi"/>
          <w:color w:val="000000"/>
          <w:sz w:val="20"/>
          <w:szCs w:val="20"/>
        </w:rPr>
        <w:t>Miffin</w:t>
      </w:r>
      <w:proofErr w:type="spellEnd"/>
      <w:r w:rsidRPr="00481B5D">
        <w:rPr>
          <w:rFonts w:asciiTheme="majorBidi" w:eastAsia="Times New Roman" w:hAnsiTheme="majorBidi" w:cstheme="majorBidi"/>
          <w:color w:val="000000"/>
          <w:sz w:val="20"/>
          <w:szCs w:val="20"/>
        </w:rPr>
        <w:t xml:space="preserve"> Company.</w:t>
      </w:r>
    </w:p>
    <w:p w14:paraId="32485AB5" w14:textId="77777777" w:rsidR="0050759B" w:rsidRPr="00481B5D" w:rsidRDefault="0050759B" w:rsidP="00481B5D">
      <w:pPr>
        <w:spacing w:after="0" w:line="240" w:lineRule="auto"/>
        <w:ind w:leftChars="0" w:left="0" w:firstLineChars="0" w:firstLine="0"/>
        <w:jc w:val="both"/>
        <w:rPr>
          <w:rFonts w:asciiTheme="majorBidi" w:hAnsiTheme="majorBidi" w:cstheme="majorBidi"/>
          <w:sz w:val="20"/>
          <w:szCs w:val="20"/>
        </w:rPr>
      </w:pPr>
    </w:p>
    <w:p w14:paraId="1CCCAFF1" w14:textId="77777777" w:rsidR="0050759B" w:rsidRPr="00481B5D" w:rsidRDefault="0050759B" w:rsidP="00481B5D">
      <w:pPr>
        <w:spacing w:after="0" w:line="240" w:lineRule="auto"/>
        <w:ind w:leftChars="0" w:left="0" w:firstLineChars="0" w:firstLine="0"/>
        <w:jc w:val="both"/>
        <w:rPr>
          <w:rFonts w:asciiTheme="majorBidi" w:hAnsiTheme="majorBidi" w:cstheme="majorBidi"/>
          <w:sz w:val="20"/>
          <w:szCs w:val="20"/>
        </w:rPr>
      </w:pPr>
    </w:p>
    <w:sectPr w:rsidR="0050759B" w:rsidRPr="00481B5D">
      <w:headerReference w:type="even" r:id="rId10"/>
      <w:headerReference w:type="default" r:id="rId11"/>
      <w:footerReference w:type="even" r:id="rId12"/>
      <w:footerReference w:type="default" r:id="rId13"/>
      <w:headerReference w:type="first" r:id="rId14"/>
      <w:footerReference w:type="first" r:id="rId15"/>
      <w:pgSz w:w="12240" w:h="15840"/>
      <w:pgMar w:top="1440" w:right="720" w:bottom="1440" w:left="14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9F686" w14:textId="77777777" w:rsidR="00014222" w:rsidRDefault="00014222">
      <w:pPr>
        <w:spacing w:after="0" w:line="240" w:lineRule="auto"/>
        <w:ind w:left="0" w:hanging="2"/>
      </w:pPr>
      <w:r>
        <w:separator/>
      </w:r>
    </w:p>
  </w:endnote>
  <w:endnote w:type="continuationSeparator" w:id="0">
    <w:p w14:paraId="18C58772" w14:textId="77777777" w:rsidR="00014222" w:rsidRDefault="00014222">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ECCC90" w14:textId="77777777" w:rsidR="0050759B" w:rsidRDefault="0050759B">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5C47C" w14:textId="77777777" w:rsidR="0050759B" w:rsidRDefault="00B2758B">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DD07FD">
      <w:rPr>
        <w:rFonts w:ascii="Cambria" w:eastAsia="Cambria" w:hAnsi="Cambria" w:cs="Cambria"/>
        <w:noProof/>
        <w:sz w:val="20"/>
        <w:szCs w:val="20"/>
      </w:rPr>
      <w:t>7</w:t>
    </w:r>
    <w:r>
      <w:rPr>
        <w:rFonts w:ascii="Cambria" w:eastAsia="Cambria" w:hAnsi="Cambria" w:cs="Cambria"/>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FD9AA" w14:textId="77777777" w:rsidR="007335D9" w:rsidRDefault="007335D9">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AE648" w14:textId="77777777" w:rsidR="00014222" w:rsidRDefault="00014222">
      <w:pPr>
        <w:spacing w:after="0" w:line="240" w:lineRule="auto"/>
        <w:ind w:left="0" w:hanging="2"/>
      </w:pPr>
      <w:r>
        <w:separator/>
      </w:r>
    </w:p>
  </w:footnote>
  <w:footnote w:type="continuationSeparator" w:id="0">
    <w:p w14:paraId="66696566" w14:textId="77777777" w:rsidR="00014222" w:rsidRDefault="00014222">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9A2D4" w14:textId="77777777" w:rsidR="0050759B" w:rsidRDefault="0050759B">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09358" w14:textId="77777777" w:rsidR="0050759B" w:rsidRDefault="00B2758B">
    <w:pPr>
      <w:tabs>
        <w:tab w:val="center" w:pos="4513"/>
        <w:tab w:val="right" w:pos="9026"/>
        <w:tab w:val="right" w:pos="9356"/>
      </w:tabs>
      <w:spacing w:after="0" w:line="240" w:lineRule="auto"/>
      <w:ind w:left="0" w:hanging="2"/>
      <w:jc w:val="right"/>
      <w:rPr>
        <w:sz w:val="20"/>
        <w:szCs w:val="20"/>
      </w:rPr>
    </w:pPr>
    <w:r>
      <w:rPr>
        <w:sz w:val="20"/>
        <w:szCs w:val="20"/>
      </w:rPr>
      <w:t xml:space="preserve"> </w:t>
    </w:r>
  </w:p>
  <w:tbl>
    <w:tblPr>
      <w:tblW w:w="10601" w:type="dxa"/>
      <w:tblLook w:val="04A0" w:firstRow="1" w:lastRow="0" w:firstColumn="1" w:lastColumn="0" w:noHBand="0" w:noVBand="1"/>
    </w:tblPr>
    <w:tblGrid>
      <w:gridCol w:w="8089"/>
      <w:gridCol w:w="2512"/>
    </w:tblGrid>
    <w:tr w:rsidR="0050759B" w14:paraId="584D4FE5" w14:textId="77777777">
      <w:trPr>
        <w:trHeight w:val="1156"/>
      </w:trPr>
      <w:tc>
        <w:tcPr>
          <w:tcW w:w="8089" w:type="dxa"/>
        </w:tcPr>
        <w:p w14:paraId="32115B28" w14:textId="77777777" w:rsidR="0050759B" w:rsidRDefault="00B2758B">
          <w:pPr>
            <w:pStyle w:val="Header"/>
            <w:spacing w:after="0" w:line="240" w:lineRule="auto"/>
            <w:ind w:left="0" w:hanging="2"/>
            <w:jc w:val="right"/>
            <w:rPr>
              <w:rFonts w:ascii="Times New Roman" w:hAnsi="Times New Roman" w:cs="Times New Roman"/>
              <w:b/>
              <w:bCs/>
              <w:sz w:val="20"/>
              <w:szCs w:val="20"/>
            </w:rPr>
          </w:pPr>
          <w:proofErr w:type="spellStart"/>
          <w:r>
            <w:rPr>
              <w:rFonts w:ascii="Times New Roman" w:hAnsi="Times New Roman" w:cs="Times New Roman"/>
              <w:b/>
              <w:bCs/>
              <w:sz w:val="20"/>
              <w:szCs w:val="20"/>
            </w:rPr>
            <w:t>Zamfara</w:t>
          </w:r>
          <w:proofErr w:type="spellEnd"/>
          <w:r>
            <w:rPr>
              <w:rFonts w:ascii="Times New Roman" w:hAnsi="Times New Roman" w:cs="Times New Roman"/>
              <w:b/>
              <w:bCs/>
              <w:sz w:val="20"/>
              <w:szCs w:val="20"/>
            </w:rPr>
            <w:t xml:space="preserve"> International Journal of Education (ZIJE)</w:t>
          </w:r>
        </w:p>
        <w:p w14:paraId="5EE2CC3F" w14:textId="77777777" w:rsidR="0050759B" w:rsidRDefault="00B2758B">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14:paraId="3DC26800" w14:textId="77777777" w:rsidR="0050759B" w:rsidRDefault="00B2758B">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Federal University </w:t>
          </w:r>
          <w:proofErr w:type="spellStart"/>
          <w:r>
            <w:rPr>
              <w:rFonts w:ascii="Times New Roman" w:hAnsi="Times New Roman" w:cs="Times New Roman"/>
              <w:b/>
              <w:bCs/>
              <w:sz w:val="20"/>
              <w:szCs w:val="20"/>
            </w:rPr>
            <w:t>Gusau</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Zamfara</w:t>
          </w:r>
          <w:proofErr w:type="spellEnd"/>
          <w:r>
            <w:rPr>
              <w:rFonts w:ascii="Times New Roman" w:hAnsi="Times New Roman" w:cs="Times New Roman"/>
              <w:b/>
              <w:bCs/>
              <w:sz w:val="20"/>
              <w:szCs w:val="20"/>
            </w:rPr>
            <w:t xml:space="preserve"> State, Nigeria</w:t>
          </w:r>
        </w:p>
        <w:p w14:paraId="661C9D0B" w14:textId="5DA21960" w:rsidR="0050759B" w:rsidRDefault="00B2758B" w:rsidP="00690C50">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Volume </w:t>
          </w:r>
          <w:r w:rsidR="007335D9">
            <w:rPr>
              <w:rFonts w:ascii="Times New Roman" w:hAnsi="Times New Roman" w:cs="Times New Roman"/>
              <w:b/>
              <w:bCs/>
              <w:sz w:val="20"/>
              <w:szCs w:val="20"/>
            </w:rPr>
            <w:t>4</w:t>
          </w:r>
          <w:r>
            <w:rPr>
              <w:rFonts w:ascii="Times New Roman" w:hAnsi="Times New Roman" w:cs="Times New Roman"/>
              <w:b/>
              <w:bCs/>
              <w:sz w:val="20"/>
              <w:szCs w:val="20"/>
            </w:rPr>
            <w:t xml:space="preserve">, Number </w:t>
          </w:r>
          <w:r w:rsidR="007335D9">
            <w:rPr>
              <w:rFonts w:ascii="Times New Roman" w:hAnsi="Times New Roman" w:cs="Times New Roman"/>
              <w:b/>
              <w:bCs/>
              <w:sz w:val="20"/>
              <w:szCs w:val="20"/>
            </w:rPr>
            <w:t>2</w:t>
          </w:r>
          <w:r>
            <w:rPr>
              <w:rFonts w:ascii="Times New Roman" w:hAnsi="Times New Roman" w:cs="Times New Roman"/>
              <w:b/>
              <w:bCs/>
              <w:sz w:val="20"/>
              <w:szCs w:val="20"/>
            </w:rPr>
            <w:t xml:space="preserve">, </w:t>
          </w:r>
          <w:r w:rsidR="00690C50">
            <w:rPr>
              <w:rFonts w:ascii="Times New Roman" w:hAnsi="Times New Roman" w:cs="Times New Roman"/>
              <w:b/>
              <w:bCs/>
              <w:sz w:val="20"/>
              <w:szCs w:val="20"/>
            </w:rPr>
            <w:t>April</w:t>
          </w:r>
          <w:r>
            <w:rPr>
              <w:rFonts w:ascii="Times New Roman" w:hAnsi="Times New Roman" w:cs="Times New Roman"/>
              <w:b/>
              <w:bCs/>
              <w:sz w:val="20"/>
              <w:szCs w:val="20"/>
            </w:rPr>
            <w:t>, 202</w:t>
          </w:r>
          <w:r w:rsidR="007335D9">
            <w:rPr>
              <w:rFonts w:ascii="Times New Roman" w:hAnsi="Times New Roman" w:cs="Times New Roman"/>
              <w:b/>
              <w:bCs/>
              <w:sz w:val="20"/>
              <w:szCs w:val="20"/>
            </w:rPr>
            <w:t>4</w:t>
          </w:r>
        </w:p>
        <w:p w14:paraId="72C18F0D" w14:textId="77777777" w:rsidR="0050759B" w:rsidRDefault="00B2758B">
          <w:pPr>
            <w:pStyle w:val="Header"/>
            <w:spacing w:after="0" w:line="240" w:lineRule="auto"/>
            <w:ind w:left="0" w:hanging="2"/>
            <w:jc w:val="right"/>
            <w:rPr>
              <w:rFonts w:ascii="Times New Roman" w:hAnsi="Times New Roman" w:cs="Times New Roman"/>
              <w:sz w:val="20"/>
              <w:szCs w:val="20"/>
            </w:rPr>
          </w:pPr>
          <w:proofErr w:type="spellStart"/>
          <w:r>
            <w:rPr>
              <w:rFonts w:ascii="Times New Roman" w:hAnsi="Times New Roman" w:cs="Times New Roman"/>
              <w:b/>
              <w:bCs/>
              <w:sz w:val="20"/>
              <w:szCs w:val="20"/>
            </w:rPr>
            <w:t>pISSN</w:t>
          </w:r>
          <w:proofErr w:type="spellEnd"/>
          <w:r>
            <w:rPr>
              <w:rFonts w:ascii="Times New Roman" w:hAnsi="Times New Roman" w:cs="Times New Roman"/>
              <w:b/>
              <w:bCs/>
              <w:sz w:val="20"/>
              <w:szCs w:val="20"/>
            </w:rPr>
            <w:t xml:space="preserve">: (Hard Copy): 2814 – 1377; </w:t>
          </w:r>
          <w:proofErr w:type="spellStart"/>
          <w:r>
            <w:rPr>
              <w:rFonts w:ascii="Times New Roman" w:hAnsi="Times New Roman" w:cs="Times New Roman"/>
              <w:b/>
              <w:bCs/>
              <w:sz w:val="20"/>
              <w:szCs w:val="20"/>
            </w:rPr>
            <w:t>eISSN</w:t>
          </w:r>
          <w:proofErr w:type="spellEnd"/>
          <w:r>
            <w:rPr>
              <w:rFonts w:ascii="Times New Roman" w:hAnsi="Times New Roman" w:cs="Times New Roman"/>
              <w:b/>
              <w:bCs/>
              <w:sz w:val="20"/>
              <w:szCs w:val="20"/>
            </w:rPr>
            <w:t xml:space="preserve"> (Online): 2814 – 1369     </w:t>
          </w:r>
        </w:p>
      </w:tc>
      <w:tc>
        <w:tcPr>
          <w:tcW w:w="2512" w:type="dxa"/>
        </w:tcPr>
        <w:p w14:paraId="0699E0AF" w14:textId="77777777" w:rsidR="0050759B" w:rsidRDefault="00B2758B">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51659776" behindDoc="0" locked="0" layoutInCell="1" allowOverlap="1" wp14:anchorId="50D27267" wp14:editId="347BAF4A">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Pr>
              <w:rFonts w:ascii="Times New Roman" w:hAnsi="Times New Roman" w:cs="Times New Roman"/>
              <w:sz w:val="20"/>
              <w:szCs w:val="20"/>
            </w:rPr>
            <w:t>www.zijedufugusau.com</w:t>
          </w:r>
        </w:p>
      </w:tc>
    </w:tr>
  </w:tbl>
  <w:p w14:paraId="28FEF87B" w14:textId="77777777" w:rsidR="0050759B" w:rsidRDefault="00B2758B">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t xml:space="preserve">                                                                                                         DOI: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22D8D" w14:textId="77777777" w:rsidR="0050759B" w:rsidRDefault="0050759B">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2C5C3832"/>
    <w:lvl w:ilvl="0" w:tplc="37DA25A2">
      <w:start w:val="1"/>
      <w:numFmt w:val="decimal"/>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000003"/>
    <w:multiLevelType w:val="hybridMultilevel"/>
    <w:tmpl w:val="6E680F82"/>
    <w:lvl w:ilvl="0" w:tplc="5CD6FEC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280A7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0000006"/>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0000007"/>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0000008"/>
    <w:multiLevelType w:val="hybridMultilevel"/>
    <w:tmpl w:val="9F9C9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000009"/>
    <w:multiLevelType w:val="hybridMultilevel"/>
    <w:tmpl w:val="DAB4D140"/>
    <w:lvl w:ilvl="0" w:tplc="1860665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1E424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000000B"/>
    <w:multiLevelType w:val="hybridMultilevel"/>
    <w:tmpl w:val="2FE262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000000C"/>
    <w:multiLevelType w:val="hybridMultilevel"/>
    <w:tmpl w:val="09B241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000000D"/>
    <w:multiLevelType w:val="hybridMultilevel"/>
    <w:tmpl w:val="BAF4C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000000E"/>
    <w:multiLevelType w:val="hybridMultilevel"/>
    <w:tmpl w:val="FE2C7EE2"/>
    <w:lvl w:ilvl="0" w:tplc="49220D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000000F"/>
    <w:multiLevelType w:val="hybridMultilevel"/>
    <w:tmpl w:val="326CBA02"/>
    <w:lvl w:ilvl="0" w:tplc="C6BA7A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11E06BD"/>
    <w:multiLevelType w:val="hybridMultilevel"/>
    <w:tmpl w:val="77B6F6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A2D31EA"/>
    <w:multiLevelType w:val="hybridMultilevel"/>
    <w:tmpl w:val="25688F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E971DB4"/>
    <w:multiLevelType w:val="hybridMultilevel"/>
    <w:tmpl w:val="5D5C138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587413C"/>
    <w:multiLevelType w:val="hybridMultilevel"/>
    <w:tmpl w:val="BBA2E1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FD7682"/>
    <w:multiLevelType w:val="hybridMultilevel"/>
    <w:tmpl w:val="A510EC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4095BAF"/>
    <w:multiLevelType w:val="hybridMultilevel"/>
    <w:tmpl w:val="0C4C04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4C0BA9"/>
    <w:multiLevelType w:val="hybridMultilevel"/>
    <w:tmpl w:val="559A8DFC"/>
    <w:lvl w:ilvl="0" w:tplc="8198476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51015"/>
    <w:multiLevelType w:val="hybridMultilevel"/>
    <w:tmpl w:val="704EC8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13"/>
  </w:num>
  <w:num w:numId="3">
    <w:abstractNumId w:val="0"/>
  </w:num>
  <w:num w:numId="4">
    <w:abstractNumId w:val="21"/>
  </w:num>
  <w:num w:numId="5">
    <w:abstractNumId w:val="2"/>
  </w:num>
  <w:num w:numId="6">
    <w:abstractNumId w:val="3"/>
  </w:num>
  <w:num w:numId="7">
    <w:abstractNumId w:val="1"/>
  </w:num>
  <w:num w:numId="8">
    <w:abstractNumId w:val="4"/>
  </w:num>
  <w:num w:numId="9">
    <w:abstractNumId w:val="5"/>
  </w:num>
  <w:num w:numId="10">
    <w:abstractNumId w:val="6"/>
  </w:num>
  <w:num w:numId="11">
    <w:abstractNumId w:val="8"/>
  </w:num>
  <w:num w:numId="12">
    <w:abstractNumId w:val="14"/>
  </w:num>
  <w:num w:numId="13">
    <w:abstractNumId w:val="10"/>
  </w:num>
  <w:num w:numId="14">
    <w:abstractNumId w:val="9"/>
  </w:num>
  <w:num w:numId="15">
    <w:abstractNumId w:val="7"/>
  </w:num>
  <w:num w:numId="16">
    <w:abstractNumId w:val="12"/>
  </w:num>
  <w:num w:numId="17">
    <w:abstractNumId w:val="19"/>
  </w:num>
  <w:num w:numId="18">
    <w:abstractNumId w:val="16"/>
  </w:num>
  <w:num w:numId="19">
    <w:abstractNumId w:val="15"/>
  </w:num>
  <w:num w:numId="20">
    <w:abstractNumId w:val="22"/>
  </w:num>
  <w:num w:numId="21">
    <w:abstractNumId w:val="17"/>
  </w:num>
  <w:num w:numId="22">
    <w:abstractNumId w:val="20"/>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9B"/>
    <w:rsid w:val="00014222"/>
    <w:rsid w:val="00481B5D"/>
    <w:rsid w:val="0050759B"/>
    <w:rsid w:val="00690C50"/>
    <w:rsid w:val="007335D9"/>
    <w:rsid w:val="00B2758B"/>
    <w:rsid w:val="00C146E6"/>
    <w:rsid w:val="00DD07FD"/>
    <w:rsid w:val="00DF19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891CA"/>
  <w15:docId w15:val="{EA4BA130-8796-4004-A419-5B2E5545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Sun"/>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ind w:leftChars="-1" w:left="-1" w:hangingChars="1" w:hanging="1"/>
      <w:textDirection w:val="btLr"/>
      <w:textAlignment w:val="top"/>
      <w:outlineLvl w:val="0"/>
    </w:pPr>
    <w:rPr>
      <w:rFonts w:cs="Calibri"/>
      <w:kern w:val="0"/>
      <w:position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qFormat/>
    <w:pPr>
      <w:tabs>
        <w:tab w:val="center" w:pos="4680"/>
        <w:tab w:val="right" w:pos="9360"/>
      </w:tabs>
    </w:pPr>
  </w:style>
  <w:style w:type="character" w:customStyle="1" w:styleId="FooterChar">
    <w:name w:val="Footer Char"/>
    <w:basedOn w:val="DefaultParagraphFont"/>
    <w:link w:val="Footer"/>
    <w:rPr>
      <w:rFonts w:ascii="Calibri" w:eastAsia="Calibri" w:hAnsi="Calibri" w:cs="Calibri"/>
      <w:kern w:val="0"/>
      <w:position w:val="-1"/>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PlainTable41">
    <w:name w:val="Plain Table 41"/>
    <w:basedOn w:val="TableNormal"/>
    <w:uiPriority w:val="44"/>
    <w:pPr>
      <w:spacing w:after="0" w:line="240" w:lineRule="auto"/>
    </w:pPr>
    <w:rPr>
      <w:kern w:val="0"/>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altinekajiji@gmail.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mansooorshehu1@gmail.co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budagara4@gmail.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4252</Words>
  <Characters>24240</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Abdulhaq Abubakar</cp:lastModifiedBy>
  <cp:revision>3</cp:revision>
  <dcterms:created xsi:type="dcterms:W3CDTF">2024-07-03T10:37:00Z</dcterms:created>
  <dcterms:modified xsi:type="dcterms:W3CDTF">2024-07-03T14:15:00Z</dcterms:modified>
</cp:coreProperties>
</file>